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24-TA-1832: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21. novembra noteikumos Nr. 707 "Ārlietu ministrijas konsulārās atlīdzības cenrādis un kārtība, kādā tiek iekasēta konsulārā atlīdzība un valsts nodevas"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Dzīvesvietas deklarēšanas likuma mērķis ir panākt, lai ikviena persona būtu sasniedzama tiesiskajās attiecībās ar valsti un pašvaldību. Ja personas dzīvesvieta ir ārvalstī, dzīvesvietas deklarēšanas pienākums ir izpildīts, ja dzīvesvietas deklarētājs sniedzis ziņas par dzīvesvietu Fizisko personu reģistra likumā noteiktajā kārtībā. Fizisko personu reģistra likuma 14. pants nosaka, ka personu pienākums ir sniegt ziņas par sevi iekļaušanai Fizisko personu reģistrā, kā arī paziņot Pilsonības un migrācijas lietu pārvaldei savas dzīvesvietas adresi ārvalstī. Ministru kabineta 2021. gada 22. jūnija noteikumu Nr.412 "Ziņu iekļaušanas un aktualizēšanas kārtība Fizisko personu reģistrā" 7. punktā noteikts, ka Latvijas diplomātiskā un konsulārā pārstāvniecība ārvalstīs (turpmāk – pārstāvniecība) Fizisko personu reģistrā aktualizē ziņas par Latvijas pilsoņa, Latvijas nepilsoņa vai ārzemnieka, kurš Latvijā saņēmis uzturēšanās atļauju, Eiropas Savienības pilsoņa reģistrācijas apliecību vai Eiropas Savienības pilsoņa pastāvīgās uzturēšanās apliecību, dzīvesvietu ārvalstī. Līdz ar to spēkā esošais regulējums paredz pārstāvniecībām veikt ziņu Fizisko personu reģistrā iekļaušanu un aktualizāciju atbilstoši tās kompetencei, tai skaitā, aktualizēt ziņas par personas dzīvesvietas adresi ārvalstī vai norādīto papildu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Noteikumu projekta pielikuma 8. punkts, kas paredz, ka ziņu par personas norādītās dzīvesvietas adresi vai papildu adresi aktualizēšana Fizisko personu reģistrā veic konsulāro atlīdzību 50 </w:t>
            </w:r>
            <w:r w:rsidR="00000000" w:rsidRPr="00000000" w:rsidDel="00000000">
              <w:rPr>
                <w:i w:val="1"/>
                <w:rtl w:val="0"/>
              </w:rPr>
              <w:t xml:space="preserve">euro </w:t>
            </w:r>
            <w:r w:rsidR="00000000" w:rsidRPr="00000000" w:rsidDel="00000000">
              <w:rPr>
                <w:rtl w:val="0"/>
              </w:rPr>
              <w:t xml:space="preserve">apmērā, neveicina Dzīvesvietas deklarēšanas likuma mērķa sasniegšanu un aktuālu datu esamību Fizisko personu reģistrā par personas dzīvesvietas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pielikuma 8. punkta redakciju šobrīd spēkā esošo Ministru kabineta 2018. gada 21. novembra noteikumu Nr. 707 "Ārlietu ministrijas konsulārās atlīdzības cenrādis un kārtība, kādā tiek iekasēta konsulārā atlīdzība un valsts nodevas" 8. punkta redakcijā. Tādējādi, gadījumos, kad ziņu aktualizācija notiek vienlaikus ar cita konsulārā pakalpojuma sniegšanu (piem., personu apliecinošu dokumentu pieteikuma pieņemšanu), konsulārā atlīdzība par ziņu aktualizāciju Fizisko personu reģistrā netiks iekasēta.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Arvīds Zahars (PMLP)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24-TA-1832</w:t>
    </w:r>
    <w:r>
      <w:br/>
    </w:r>
    <w:r w:rsidR="00000000" w:rsidRPr="00000000" w:rsidDel="00000000">
      <w:rPr>
        <w:rtl w:val="0"/>
      </w:rPr>
      <w:t xml:space="preserve">Izdrukāts 16.08.2024. 13.47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24-TA-1832</w:t>
    </w:r>
    <w:r>
      <w:br/>
    </w:r>
    <w:r w:rsidR="00000000" w:rsidRPr="00000000" w:rsidDel="00000000">
      <w:rPr>
        <w:rtl w:val="0"/>
      </w:rPr>
      <w:t xml:space="preserve">Izdrukāts 16.08.2024. 13.47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Atzinumi_24-TA-1832.docx</dc:title>
</cp:coreProperties>
</file>

<file path=docProps/custom.xml><?xml version="1.0" encoding="utf-8"?>
<Properties xmlns="http://schemas.openxmlformats.org/officeDocument/2006/custom-properties" xmlns:vt="http://schemas.openxmlformats.org/officeDocument/2006/docPropsVTypes"/>
</file>