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"Biofarmaceitisko zāļu ražotāju asociācija Latvijā"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Papildināt ar XI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nodaļu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Biofarmaceitisko zāļu ražotāju asociācijas Latvijā (BRAL) biedri ir izskatījuši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projektu “Grozījumi Ministru kabineta 2006. gada 31. oktobra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noteikumos Nr. 899 "Ambulatorajai ārstēšanai paredzēto zāļu un medicīnisko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ierīču iegādes izdevumu kompensācijas kārtība” (25-TA-648) (turpmāk-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Grozījumi) . Kopumā atbalstam projekta turpmāku virzību, kā arī pateicamies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punktiem, kurus Veselības ministrija ir ņēmusi vērā un veikusi korekcijas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noteikumu projekta sabiedriskās apspriedes, īpaši attiecībā uz 92.3.punktu.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arī kopumā atbalstām projekta turpmāku virzību, vēlamies vērst uzmanību,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 attiecībā uz Grozījumu 7.punktu būtu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nepieciešama papildu informācija vismaz anotācijā. Būtiskākais ir risināt esošās vajadzības un nodrošināt, ka nākotnē necieš pacienti: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Kopumā izprotot priekšlikuma mērķi, mēs vēlētos lūgt papildu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skaidrojumu (definīciju) par to, kas būtu šie gadījumi (pacientam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neatliekami gadījumi, lai glābtu pacienta dzīvību), kad varētu notikt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zāļu/medicīnisko ierīču apmaksa pēc šādas sistēmas;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Zinot kopējo nepieciešamību un jau esošo zāļu budžeta trūkumu, šajā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situācijā nosakot 1 mlj EUR slieksni, kas ir salīdzinoši ierobežots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apjoms, mēs papildus vēlētos precizēt - kā tiktu nodrošināts pacientu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vienlīdzības princips gadījumā, ja pacientu vajadzības pārsniegtu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maksimāli noteikto finansējumu, kā arī gadījumos, ja vienam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pacientam nepieciešama ilgtermiņa terapija (ilgāka par 12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mēnešiem)?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Būtu ieteicams paplašināt redzējumu par “Zāļu un medicīnisko ierīču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kompensāciju neatliekamos gadījumos”, nosakot pamatotus laika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finansējuma apjoma pieauguma kritērijus turpmākajiem (3-5)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Vienlaikus, lai izvairītos no iespējas, ka šādas atļaujas ietvaros tiek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apieta valstī esošā sistēma zāļu un medicīnisko ierīču novērtēšanai,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mēs aicinātu izsvērt iespēju papildināt noteikumus ar to, ka pēc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medikamenta vai medicīniskās ierīces apmaksas RAĪ iesniedz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(piemēram, 12 mēnešu laikā) Zāļu valsts aģentūrā visu nepieciešamo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dokumentāciju klīniskās un izmaksu efektivitātes novērtēšanai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reģistrētu indikāciju gadījumā.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Alise Krūmiņa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09.05.2025.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09.05.2025.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