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6.0 -->
  <w:body>
    <w:p w:rsidR="00AE5727" w14:paraId="124C978E" w14:textId="77777777">
      <w:pPr>
        <w:rPr>
          <w:szCs w:val="20"/>
          <w:lang w:val="lv-LV"/>
        </w:rPr>
      </w:pPr>
    </w:p>
    <w:p w:rsidR="00EE1CEF" w:rsidP="00EE1CEF" w14:paraId="0FBF9E1A" w14:textId="77777777">
      <w:pPr>
        <w:jc w:val="right"/>
        <w:rPr>
          <w:szCs w:val="20"/>
          <w:lang w:val="lv-LV"/>
        </w:rPr>
      </w:pPr>
      <w:r>
        <w:rPr>
          <w:szCs w:val="20"/>
          <w:lang w:val="lv-LV"/>
        </w:rPr>
        <w:t>Latvijas Pašvaldību savienībai</w:t>
      </w:r>
    </w:p>
    <w:p w:rsidR="00EE1CEF" w:rsidP="00EE1CEF" w14:paraId="45210D15" w14:textId="77777777">
      <w:pPr>
        <w:jc w:val="right"/>
        <w:rPr>
          <w:szCs w:val="20"/>
          <w:lang w:val="lv-LV"/>
        </w:rPr>
      </w:pPr>
      <w:r>
        <w:rPr>
          <w:szCs w:val="20"/>
          <w:lang w:val="lv-LV"/>
        </w:rPr>
        <w:t>paziņošanai e-adresē</w:t>
      </w:r>
    </w:p>
    <w:p w:rsidR="00EE1CEF" w:rsidP="00EE1CEF" w14:paraId="31011D82" w14:textId="77777777">
      <w:pPr>
        <w:jc w:val="right"/>
        <w:rPr>
          <w:szCs w:val="20"/>
          <w:lang w:val="lv-LV"/>
        </w:rPr>
      </w:pPr>
    </w:p>
    <w:p w:rsidR="00EE1CEF" w:rsidP="00EE1CEF" w14:paraId="12D5CC89" w14:textId="77777777">
      <w:pPr>
        <w:jc w:val="right"/>
        <w:rPr>
          <w:szCs w:val="20"/>
          <w:lang w:val="lv-LV"/>
        </w:rPr>
      </w:pPr>
      <w:r>
        <w:rPr>
          <w:szCs w:val="20"/>
          <w:lang w:val="lv-LV"/>
        </w:rPr>
        <w:t>Informācijai: Viedās administrācijas un</w:t>
      </w:r>
    </w:p>
    <w:p w:rsidR="00EE1CEF" w:rsidRPr="00470226" w:rsidP="00EE1CEF" w14:paraId="2F14621C" w14:textId="77777777">
      <w:pPr>
        <w:jc w:val="right"/>
        <w:rPr>
          <w:szCs w:val="20"/>
          <w:lang w:val="lv-LV"/>
        </w:rPr>
      </w:pPr>
      <w:r w:rsidRPr="00470226">
        <w:rPr>
          <w:szCs w:val="20"/>
          <w:lang w:val="lv-LV"/>
        </w:rPr>
        <w:t>reģionālās attīstības ministrija</w:t>
      </w:r>
      <w:r>
        <w:rPr>
          <w:szCs w:val="20"/>
          <w:lang w:val="lv-LV"/>
        </w:rPr>
        <w:t>i</w:t>
      </w:r>
    </w:p>
    <w:p w:rsidR="00EE1CEF" w:rsidP="00EE1CEF" w14:paraId="3C04AACF" w14:textId="77777777">
      <w:pPr>
        <w:jc w:val="right"/>
        <w:rPr>
          <w:szCs w:val="20"/>
          <w:lang w:val="lv-LV"/>
        </w:rPr>
      </w:pPr>
      <w:r>
        <w:rPr>
          <w:szCs w:val="20"/>
          <w:lang w:val="lv-LV"/>
        </w:rPr>
        <w:t>paziņošanai e-adresē</w:t>
      </w:r>
    </w:p>
    <w:p w:rsidR="00EE1CEF" w:rsidP="00EE1CEF" w14:paraId="1A198A7D" w14:textId="77777777">
      <w:pPr>
        <w:jc w:val="right"/>
        <w:rPr>
          <w:szCs w:val="20"/>
          <w:lang w:val="lv-LV"/>
        </w:rPr>
      </w:pPr>
    </w:p>
    <w:p w:rsidR="00EE1CEF" w:rsidP="00EE1CEF" w14:paraId="60E2953B" w14:textId="77777777">
      <w:pPr>
        <w:rPr>
          <w:i/>
          <w:szCs w:val="20"/>
        </w:rPr>
      </w:pPr>
      <w:r w:rsidRPr="002F55E7">
        <w:rPr>
          <w:i/>
          <w:szCs w:val="20"/>
          <w:lang w:val="lv-LV"/>
        </w:rPr>
        <w:t xml:space="preserve">Par </w:t>
      </w:r>
      <w:r w:rsidRPr="007A3897">
        <w:rPr>
          <w:i/>
          <w:szCs w:val="20"/>
        </w:rPr>
        <w:t>M</w:t>
      </w:r>
      <w:r>
        <w:rPr>
          <w:i/>
          <w:szCs w:val="20"/>
        </w:rPr>
        <w:t>inistru kabineta</w:t>
      </w:r>
      <w:r w:rsidRPr="007A3897">
        <w:rPr>
          <w:i/>
          <w:szCs w:val="20"/>
        </w:rPr>
        <w:t xml:space="preserve"> noteikumu projektu "Grozījumi</w:t>
      </w:r>
      <w:r>
        <w:rPr>
          <w:i/>
          <w:szCs w:val="20"/>
        </w:rPr>
        <w:t xml:space="preserve"> </w:t>
      </w:r>
      <w:r w:rsidRPr="007A3897">
        <w:rPr>
          <w:i/>
          <w:szCs w:val="20"/>
        </w:rPr>
        <w:t>Ministru</w:t>
      </w:r>
    </w:p>
    <w:p w:rsidR="00EE1CEF" w:rsidRPr="00E03EE5" w:rsidP="00EE1CEF" w14:paraId="6F83DEA2" w14:textId="77777777">
      <w:pPr>
        <w:rPr>
          <w:szCs w:val="20"/>
          <w:lang w:val="lv-LV"/>
        </w:rPr>
      </w:pPr>
      <w:r w:rsidRPr="007A3897">
        <w:rPr>
          <w:i/>
          <w:szCs w:val="20"/>
        </w:rPr>
        <w:t xml:space="preserve">kabineta 2014. gada 14. </w:t>
      </w:r>
      <w:r>
        <w:rPr>
          <w:i/>
          <w:szCs w:val="20"/>
        </w:rPr>
        <w:t>o</w:t>
      </w:r>
      <w:r w:rsidRPr="007A3897">
        <w:rPr>
          <w:i/>
          <w:szCs w:val="20"/>
        </w:rPr>
        <w:t>ktobra</w:t>
      </w:r>
      <w:r>
        <w:rPr>
          <w:i/>
          <w:szCs w:val="20"/>
        </w:rPr>
        <w:t xml:space="preserve"> </w:t>
      </w:r>
      <w:r w:rsidRPr="007A3897">
        <w:rPr>
          <w:i/>
          <w:szCs w:val="20"/>
        </w:rPr>
        <w:t xml:space="preserve">noteikumos </w:t>
      </w:r>
      <w:r w:rsidRPr="007A3897">
        <w:rPr>
          <w:i/>
          <w:szCs w:val="20"/>
        </w:rPr>
        <w:t>Nr. 628 "Noteikumi par</w:t>
      </w:r>
      <w:r w:rsidRPr="007A3897">
        <w:rPr>
          <w:i/>
          <w:szCs w:val="20"/>
        </w:rPr>
        <w:br/>
        <w:t>pašvaldību teritorijas attīstības plānošanas</w:t>
      </w:r>
      <w:r>
        <w:rPr>
          <w:i/>
          <w:szCs w:val="20"/>
        </w:rPr>
        <w:t xml:space="preserve"> </w:t>
      </w:r>
      <w:r w:rsidRPr="007A3897">
        <w:rPr>
          <w:i/>
          <w:szCs w:val="20"/>
        </w:rPr>
        <w:t>dokumentiem"" (24-TA-162)</w:t>
      </w:r>
    </w:p>
    <w:p w:rsidR="00EE1CEF" w:rsidRPr="00E03EE5" w:rsidP="00EE1CEF" w14:paraId="3100E3C4" w14:textId="77777777">
      <w:pPr>
        <w:rPr>
          <w:szCs w:val="20"/>
          <w:lang w:val="lv-LV"/>
        </w:rPr>
      </w:pPr>
    </w:p>
    <w:p w:rsidR="00EE1CEF" w:rsidP="00EE1CEF" w14:paraId="0A2E93DF" w14:textId="77777777">
      <w:pPr>
        <w:ind w:right="-1" w:firstLine="720"/>
        <w:jc w:val="both"/>
        <w:rPr>
          <w:lang w:val="lv-LV"/>
        </w:rPr>
      </w:pPr>
      <w:r w:rsidRPr="00C94B73">
        <w:rPr>
          <w:lang w:val="lv-LV"/>
        </w:rPr>
        <w:t xml:space="preserve">Salaspils novada pašvaldība (turpmāk – pašvaldība) ir izskatījusi </w:t>
      </w:r>
      <w:r>
        <w:rPr>
          <w:szCs w:val="20"/>
          <w:lang w:val="lv-LV"/>
        </w:rPr>
        <w:t>Latvijas Pašvaldību savienības</w:t>
      </w:r>
      <w:r w:rsidRPr="00C94B73">
        <w:rPr>
          <w:lang w:val="lv-LV"/>
        </w:rPr>
        <w:t xml:space="preserve"> 2024. gada </w:t>
      </w:r>
      <w:r>
        <w:rPr>
          <w:lang w:val="lv-LV"/>
        </w:rPr>
        <w:t>15</w:t>
      </w:r>
      <w:r w:rsidRPr="00C94B73">
        <w:rPr>
          <w:lang w:val="lv-LV"/>
        </w:rPr>
        <w:t>. </w:t>
      </w:r>
      <w:r>
        <w:rPr>
          <w:lang w:val="lv-LV"/>
        </w:rPr>
        <w:t>augusta</w:t>
      </w:r>
      <w:r w:rsidRPr="00C94B73">
        <w:rPr>
          <w:lang w:val="lv-LV"/>
        </w:rPr>
        <w:t xml:space="preserve"> </w:t>
      </w:r>
      <w:r>
        <w:rPr>
          <w:lang w:val="lv-LV"/>
        </w:rPr>
        <w:t>vēstuli Nr. 202408/INIC439 “</w:t>
      </w:r>
      <w:r w:rsidRPr="007A3897">
        <w:rPr>
          <w:bCs/>
          <w:iCs/>
        </w:rPr>
        <w:t>Par MK noteik</w:t>
      </w:r>
      <w:r w:rsidRPr="007A3897">
        <w:rPr>
          <w:bCs/>
          <w:iCs/>
        </w:rPr>
        <w:t xml:space="preserve">umu projektu </w:t>
      </w:r>
      <w:r>
        <w:rPr>
          <w:bCs/>
          <w:iCs/>
        </w:rPr>
        <w:t>“</w:t>
      </w:r>
      <w:r w:rsidRPr="007A3897">
        <w:rPr>
          <w:bCs/>
          <w:iCs/>
        </w:rPr>
        <w:t>Grozījumi</w:t>
      </w:r>
      <w:r>
        <w:rPr>
          <w:bCs/>
          <w:iCs/>
        </w:rPr>
        <w:t xml:space="preserve"> </w:t>
      </w:r>
      <w:r w:rsidRPr="007A3897">
        <w:rPr>
          <w:bCs/>
          <w:iCs/>
        </w:rPr>
        <w:t xml:space="preserve">Ministru kabineta 2014. gada 14. </w:t>
      </w:r>
      <w:r>
        <w:rPr>
          <w:bCs/>
          <w:iCs/>
        </w:rPr>
        <w:t>o</w:t>
      </w:r>
      <w:r w:rsidRPr="007A3897">
        <w:rPr>
          <w:bCs/>
          <w:iCs/>
        </w:rPr>
        <w:t>ktobra</w:t>
      </w:r>
      <w:r>
        <w:rPr>
          <w:bCs/>
          <w:iCs/>
        </w:rPr>
        <w:t xml:space="preserve"> </w:t>
      </w:r>
      <w:r w:rsidRPr="007A3897">
        <w:rPr>
          <w:bCs/>
          <w:iCs/>
        </w:rPr>
        <w:t>noteikumos Nr. 628 "Noteikumi par</w:t>
      </w:r>
      <w:r>
        <w:rPr>
          <w:bCs/>
          <w:iCs/>
        </w:rPr>
        <w:t xml:space="preserve"> </w:t>
      </w:r>
      <w:r w:rsidRPr="007A3897">
        <w:rPr>
          <w:bCs/>
          <w:iCs/>
        </w:rPr>
        <w:t>pašvaldību teritorijas attīstības plānošanas</w:t>
      </w:r>
      <w:r>
        <w:rPr>
          <w:bCs/>
          <w:iCs/>
        </w:rPr>
        <w:t xml:space="preserve"> </w:t>
      </w:r>
      <w:r w:rsidRPr="007A3897">
        <w:rPr>
          <w:bCs/>
          <w:iCs/>
        </w:rPr>
        <w:t>dokumentiem"</w:t>
      </w:r>
      <w:r>
        <w:rPr>
          <w:bCs/>
          <w:iCs/>
        </w:rPr>
        <w:t>”</w:t>
      </w:r>
      <w:r w:rsidRPr="007A3897">
        <w:rPr>
          <w:bCs/>
          <w:iCs/>
        </w:rPr>
        <w:t xml:space="preserve"> (24-TA-162)</w:t>
      </w:r>
      <w:r>
        <w:rPr>
          <w:lang w:val="lv-LV"/>
        </w:rPr>
        <w:t>”</w:t>
      </w:r>
      <w:r w:rsidRPr="00C94B73">
        <w:rPr>
          <w:lang w:val="lv-LV"/>
        </w:rPr>
        <w:t xml:space="preserve"> (reģ. </w:t>
      </w:r>
      <w:r w:rsidRPr="00C94B73">
        <w:t xml:space="preserve">Nr. </w:t>
      </w:r>
      <w:r w:rsidRPr="007A3897">
        <w:rPr>
          <w:bCs/>
        </w:rPr>
        <w:t>ADM/1-18.2/24/985-S</w:t>
      </w:r>
      <w:r w:rsidRPr="00C94B73">
        <w:t xml:space="preserve">) ar </w:t>
      </w:r>
      <w:r>
        <w:t xml:space="preserve">informāciju par </w:t>
      </w:r>
      <w:r w:rsidRPr="0052331B">
        <w:rPr>
          <w:lang w:val="lv-LV"/>
        </w:rPr>
        <w:t>Ministru kabineta noteikumu projekt</w:t>
      </w:r>
      <w:r>
        <w:rPr>
          <w:lang w:val="lv-LV"/>
        </w:rPr>
        <w:t>u</w:t>
      </w:r>
      <w:r w:rsidRPr="0052331B">
        <w:rPr>
          <w:lang w:val="lv-LV"/>
        </w:rPr>
        <w:t xml:space="preserve"> “Grozījumi Ministru kabineta 2014. gada 14. oktobra noteikumos Nr. 628 “Noteikumi par pašvaldību teritorijas attīstības plānošanas dokumentiem”</w:t>
      </w:r>
      <w:r>
        <w:rPr>
          <w:lang w:val="lv-LV"/>
        </w:rPr>
        <w:t>”</w:t>
      </w:r>
      <w:r w:rsidRPr="0052331B">
        <w:rPr>
          <w:lang w:val="lv-LV"/>
        </w:rPr>
        <w:t xml:space="preserve"> (turpmāk tekstā – MK noteikumu projekts)</w:t>
      </w:r>
      <w:r>
        <w:rPr>
          <w:lang w:val="lv-LV"/>
        </w:rPr>
        <w:t xml:space="preserve"> un lūgumu sniegt </w:t>
      </w:r>
      <w:r w:rsidRPr="0052331B">
        <w:rPr>
          <w:lang w:val="lv-LV"/>
        </w:rPr>
        <w:t>komentār</w:t>
      </w:r>
      <w:r>
        <w:rPr>
          <w:lang w:val="lv-LV"/>
        </w:rPr>
        <w:t>us</w:t>
      </w:r>
      <w:r w:rsidRPr="0052331B">
        <w:rPr>
          <w:lang w:val="lv-LV"/>
        </w:rPr>
        <w:t>, iebildum</w:t>
      </w:r>
      <w:r>
        <w:rPr>
          <w:lang w:val="lv-LV"/>
        </w:rPr>
        <w:t>us vai priekšlikumus.</w:t>
      </w:r>
    </w:p>
    <w:p w:rsidR="00EE1CEF" w:rsidP="00EE1CEF" w14:paraId="37EB984C" w14:textId="77777777">
      <w:pPr>
        <w:ind w:right="-1" w:firstLine="720"/>
        <w:jc w:val="both"/>
      </w:pPr>
    </w:p>
    <w:p w:rsidR="00EE1CEF" w:rsidP="00EE1CEF" w14:paraId="643E5D9F" w14:textId="53983921">
      <w:pPr>
        <w:ind w:right="-1" w:firstLine="720"/>
        <w:jc w:val="both"/>
        <w:rPr>
          <w:lang w:val="lv-LV"/>
        </w:rPr>
      </w:pPr>
      <w:r>
        <w:t>Pašvaldī</w:t>
      </w:r>
      <w:r>
        <w:t xml:space="preserve">ba </w:t>
      </w:r>
      <w:r w:rsidRPr="00EE1CEF">
        <w:rPr>
          <w:b/>
        </w:rPr>
        <w:t>iebilst</w:t>
      </w:r>
      <w:r>
        <w:t xml:space="preserve"> pret šādiem </w:t>
      </w:r>
      <w:r>
        <w:rPr>
          <w:lang w:val="lv-LV"/>
        </w:rPr>
        <w:t>MK noteikumu projektā iekļautajiem punktiem:</w:t>
      </w:r>
    </w:p>
    <w:p w:rsidR="00EE1CEF" w:rsidP="00EE1CEF" w14:paraId="479A7793" w14:textId="53983921">
      <w:pPr>
        <w:ind w:right="-1"/>
        <w:jc w:val="both"/>
      </w:pPr>
      <w:r>
        <w:rPr>
          <w:lang w:val="lv-LV"/>
        </w:rPr>
        <w:t>1. 4. punkta normu, ka p</w:t>
      </w:r>
      <w:r w:rsidRPr="006E0072">
        <w:t>ašvaldība organizē informatīvās tāfeles izvietošanu lokālplānojuma un detālplānojuma teritorijā sabiedrības informēšanai par plānoto attīstības ieceri</w:t>
      </w:r>
      <w:r>
        <w:t xml:space="preserve">. </w:t>
      </w:r>
      <w:r w:rsidRPr="0052331B">
        <w:rPr>
          <w:lang w:val="lv-LV"/>
        </w:rPr>
        <w:t>Ministru kab</w:t>
      </w:r>
      <w:r w:rsidRPr="0052331B">
        <w:rPr>
          <w:lang w:val="lv-LV"/>
        </w:rPr>
        <w:t>ineta 2014. gada 14. oktobra noteikum</w:t>
      </w:r>
      <w:r>
        <w:rPr>
          <w:lang w:val="lv-LV"/>
        </w:rPr>
        <w:t>os</w:t>
      </w:r>
      <w:r w:rsidRPr="0052331B">
        <w:rPr>
          <w:lang w:val="lv-LV"/>
        </w:rPr>
        <w:t xml:space="preserve"> Nr. 628 “Noteikumi par pašvaldību teritorijas attīstības plānošanas dokumentiem”</w:t>
      </w:r>
      <w:r>
        <w:rPr>
          <w:lang w:val="lv-LV"/>
        </w:rPr>
        <w:t xml:space="preserve"> (</w:t>
      </w:r>
      <w:r w:rsidRPr="0052331B">
        <w:rPr>
          <w:lang w:val="lv-LV"/>
        </w:rPr>
        <w:t>turpmāk – MK noteikumi Nr. 628</w:t>
      </w:r>
      <w:r>
        <w:rPr>
          <w:lang w:val="lv-LV"/>
        </w:rPr>
        <w:t>) lokālplānojumu un detālplānojumu izstrādes kārtība ir noteikta 5.2., 5.3. nodaļā, kur ir noteiktas pra</w:t>
      </w:r>
      <w:r>
        <w:rPr>
          <w:lang w:val="lv-LV"/>
        </w:rPr>
        <w:t>sības par dažāda veida paziņojumu publicēšanu un nosūtīšanu, bet nav noteiktas prasības par informatīvās tāfeles izvietošanu. Tāpēc MK noteikumu</w:t>
      </w:r>
      <w:r w:rsidRPr="0052331B">
        <w:rPr>
          <w:lang w:val="lv-LV"/>
        </w:rPr>
        <w:t xml:space="preserve"> Nr. 628</w:t>
      </w:r>
      <w:r>
        <w:rPr>
          <w:lang w:val="lv-LV"/>
        </w:rPr>
        <w:t xml:space="preserve"> piemērošana kļūst sarežģītāka, jo papildus 5.2., 5.3. nodaļā noteiktajai kārtībai ir jāpiemēro 2. nodaļ</w:t>
      </w:r>
      <w:r>
        <w:rPr>
          <w:lang w:val="lv-LV"/>
        </w:rPr>
        <w:t xml:space="preserve">ā iekļautajā </w:t>
      </w:r>
      <w:r w:rsidRPr="006E0072">
        <w:rPr>
          <w:lang w:val="lv-LV"/>
        </w:rPr>
        <w:t>14.</w:t>
      </w:r>
      <w:r w:rsidRPr="006E0072">
        <w:rPr>
          <w:vertAlign w:val="superscript"/>
          <w:lang w:val="lv-LV"/>
        </w:rPr>
        <w:t>2</w:t>
      </w:r>
      <w:r>
        <w:rPr>
          <w:lang w:val="lv-LV"/>
        </w:rPr>
        <w:t xml:space="preserve"> punktā noteiktā kārtība. Turklāt 2. nodaļas nosaukums “</w:t>
      </w:r>
      <w:r w:rsidRPr="00991DE9">
        <w:rPr>
          <w:bCs/>
        </w:rPr>
        <w:t>Plānošanas dokumentu izstrāde, izmantojot sistēmu</w:t>
      </w:r>
      <w:r>
        <w:rPr>
          <w:lang w:val="lv-LV"/>
        </w:rPr>
        <w:t xml:space="preserve">” nav saistīts ar </w:t>
      </w:r>
      <w:r w:rsidRPr="006E0072">
        <w:t>informatīvās tāfeles</w:t>
      </w:r>
      <w:r>
        <w:t xml:space="preserve"> izvietošanas jautājumu. Arī </w:t>
      </w:r>
      <w:r>
        <w:rPr>
          <w:lang w:val="lv-LV"/>
        </w:rPr>
        <w:t xml:space="preserve">MK noteikumu projekta 4. punkta redakcija neietver ne saprotamu </w:t>
      </w:r>
      <w:r w:rsidRPr="006E0072">
        <w:t>inf</w:t>
      </w:r>
      <w:r w:rsidRPr="006E0072">
        <w:t>ormatīvās tāfeles</w:t>
      </w:r>
      <w:r>
        <w:t xml:space="preserve"> satura, ne izvietošanas termiņa regulējumu. Vienīgi </w:t>
      </w:r>
      <w:r>
        <w:rPr>
          <w:lang w:val="lv-LV"/>
        </w:rPr>
        <w:t xml:space="preserve">MK noteikumu projekta anotācijā ir precizēts, ka jāizvieto </w:t>
      </w:r>
      <w:r w:rsidRPr="00EC5C90">
        <w:t>informatīvo tāfeli par lokālplānojuma un detālplānojuma izstrādes uzsākšanu</w:t>
      </w:r>
      <w:r>
        <w:t xml:space="preserve">. Zemes vienības, kur tiek izstrādāti </w:t>
      </w:r>
      <w:r w:rsidRPr="00EC5C90">
        <w:t>lokālplānojum</w:t>
      </w:r>
      <w:r>
        <w:t>i</w:t>
      </w:r>
      <w:r w:rsidRPr="00EC5C90">
        <w:t xml:space="preserve"> un detālplānojum</w:t>
      </w:r>
      <w:r>
        <w:t xml:space="preserve">i, ir ļoti dažādas, t.sk. ārpus apdzīvotām vietām, kur </w:t>
      </w:r>
      <w:r w:rsidRPr="006E0072">
        <w:t>informatīvā</w:t>
      </w:r>
      <w:r>
        <w:t xml:space="preserve"> tāfele būs pieejama tikai meža zvēriem. Tāpēc lietderīgi ir saglabāt </w:t>
      </w:r>
      <w:r>
        <w:rPr>
          <w:lang w:val="lv-LV"/>
        </w:rPr>
        <w:t>MK noteikumu</w:t>
      </w:r>
      <w:r w:rsidRPr="0052331B">
        <w:rPr>
          <w:lang w:val="lv-LV"/>
        </w:rPr>
        <w:t xml:space="preserve"> Nr. 628</w:t>
      </w:r>
      <w:r>
        <w:rPr>
          <w:lang w:val="lv-LV"/>
        </w:rPr>
        <w:t xml:space="preserve"> prasības, piem., 105. punkta prasību, ka p</w:t>
      </w:r>
      <w:r w:rsidRPr="00A06975">
        <w:t>aziņojumu ievieto sistēmā, pašvaldības t</w:t>
      </w:r>
      <w:r w:rsidRPr="00A06975">
        <w:t>īmekļvietnē, kā arī nodrošina informācijas pieejamību citos sabiedrībai pieejamos veidos</w:t>
      </w:r>
      <w:r>
        <w:t xml:space="preserve"> (ja konkrētajam plānošanas dokumentam tas ir nepieciešams, tad var tikt izvietota arī informatīvā tāfele zemes vienības teritorijā). Tādējādi netiktu radīts papildus a</w:t>
      </w:r>
      <w:r>
        <w:t xml:space="preserve">dministratīvais slogs organizējot </w:t>
      </w:r>
      <w:r w:rsidRPr="006E0072">
        <w:t>informatīvās tāfeles</w:t>
      </w:r>
      <w:r>
        <w:t xml:space="preserve"> sagatavošanu visiem lokālplānojumiem un detālplānojumiem. Turklāt, pašvaldībai organizējot </w:t>
      </w:r>
      <w:r w:rsidRPr="006E0072">
        <w:t>informatīvās tāfeles</w:t>
      </w:r>
      <w:r>
        <w:t xml:space="preserve"> sagatavošanu, būs </w:t>
      </w:r>
      <w:r>
        <w:t xml:space="preserve">nepieciešami papildus pašvaldības budžeta līdzekļi un jāveic iepirkuma </w:t>
      </w:r>
      <w:r>
        <w:t>procedūra. Līdz šim līgumā par lokālplānojuma vai detālplānojuma izstrādes finansēšanu visus izdevumus par publiskās apspriešanas materiālu sagatavošanu uzņēmās izstrādes ierosinātājs.</w:t>
      </w:r>
    </w:p>
    <w:p w:rsidR="00EE1CEF" w:rsidP="00EE1CEF" w14:paraId="0BEA21F0" w14:textId="77777777">
      <w:pPr>
        <w:ind w:right="-1"/>
        <w:jc w:val="both"/>
      </w:pPr>
    </w:p>
    <w:p w:rsidR="00EE1CEF" w:rsidP="00EE1CEF" w14:paraId="3024BE5E" w14:textId="6195F1D9">
      <w:pPr>
        <w:ind w:right="-1"/>
        <w:jc w:val="both"/>
      </w:pPr>
      <w:r>
        <w:t>2. 5. punkta normu, ka p</w:t>
      </w:r>
      <w:r w:rsidRPr="00A333A0">
        <w:t>lānošanas dokumenta publiskās apspriešanas ter</w:t>
      </w:r>
      <w:r w:rsidRPr="00A333A0">
        <w:t>miņš sākas nākamajā darbdienā pēc pašvaldības lēmuma par plānošanas dokumenta nodošanu publiskajai apspriešanai publicēšanas Teritorijas attīstības</w:t>
      </w:r>
      <w:r>
        <w:t xml:space="preserve"> plānošanas informācijas sistēmā</w:t>
      </w:r>
      <w:r w:rsidRPr="00A333A0">
        <w:t xml:space="preserve"> (turpmāk – sistēma)</w:t>
      </w:r>
      <w:r>
        <w:t xml:space="preserve">. </w:t>
      </w:r>
      <w:r>
        <w:rPr>
          <w:lang w:val="lv-LV"/>
        </w:rPr>
        <w:t>MK noteikumi</w:t>
      </w:r>
      <w:r w:rsidRPr="0052331B">
        <w:rPr>
          <w:lang w:val="lv-LV"/>
        </w:rPr>
        <w:t xml:space="preserve"> Nr. 628</w:t>
      </w:r>
      <w:r>
        <w:rPr>
          <w:lang w:val="lv-LV"/>
        </w:rPr>
        <w:t>, piem., 112. punkta norma, nosaka,</w:t>
      </w:r>
      <w:r>
        <w:rPr>
          <w:lang w:val="lv-LV"/>
        </w:rPr>
        <w:t xml:space="preserve"> ka pašvaldība </w:t>
      </w:r>
      <w:r w:rsidRPr="00161CB8">
        <w:t>organizē publisko apspriešanu</w:t>
      </w:r>
      <w:r>
        <w:t xml:space="preserve"> </w:t>
      </w:r>
      <w:r>
        <w:rPr>
          <w:lang w:val="lv-LV"/>
        </w:rPr>
        <w:t xml:space="preserve">divu nedēļu </w:t>
      </w:r>
      <w:r w:rsidRPr="00161CB8">
        <w:t>laikā pēc lēmuma publicēšanas sistēmā par detālplānojuma projekta nodošanu publiskajai apspriešanai</w:t>
      </w:r>
      <w:r>
        <w:rPr>
          <w:lang w:val="lv-LV"/>
        </w:rPr>
        <w:t>. Tas ļauj notei</w:t>
      </w:r>
      <w:bookmarkStart w:id="0" w:name="_GoBack"/>
      <w:bookmarkEnd w:id="0"/>
      <w:r>
        <w:rPr>
          <w:lang w:val="lv-LV"/>
        </w:rPr>
        <w:t>kt</w:t>
      </w:r>
      <w:r>
        <w:rPr>
          <w:lang w:val="lv-LV"/>
        </w:rPr>
        <w:t xml:space="preserve"> konkrētu publiskās apspriešanas termiņu un savlaicīgi to norādīt paziņojumos un publicēt dažādos sabiedrībai pieejamos veidos. Ņemot vērā, ka iepriekš nav zināms kurā dienā varēs tikt sistēmā publicēts lēmums </w:t>
      </w:r>
      <w:r w:rsidRPr="00A333A0">
        <w:t xml:space="preserve">par plānošanas dokumenta nodošanu publiskajai </w:t>
      </w:r>
      <w:r w:rsidRPr="00A333A0">
        <w:t>apspriešanai</w:t>
      </w:r>
      <w:r>
        <w:t xml:space="preserve"> gan ierobežoto pašvaldības darbinieku resursu, gan sistēmas darbības pārtraukumu dēļ, publiski būs pieejama ļoti nekonkrēta informācija par plānošanas dokumenta publiskās apspriešanas termiņu, piem., 20 darbdienas </w:t>
      </w:r>
      <w:r w:rsidRPr="00DA1E2E">
        <w:t>sāk</w:t>
      </w:r>
      <w:r>
        <w:t>ot no</w:t>
      </w:r>
      <w:r w:rsidRPr="00DA1E2E">
        <w:t xml:space="preserve"> nākamā</w:t>
      </w:r>
      <w:r>
        <w:t>s</w:t>
      </w:r>
      <w:r w:rsidRPr="00DA1E2E">
        <w:t xml:space="preserve"> darbdien</w:t>
      </w:r>
      <w:r>
        <w:t>as</w:t>
      </w:r>
      <w:r w:rsidRPr="00DA1E2E">
        <w:t xml:space="preserve"> p</w:t>
      </w:r>
      <w:r w:rsidRPr="00DA1E2E">
        <w:t>ēc pašvaldības lēmuma par plānošanas dokumenta nodošanu publiskajai apspriešanai publicēšanas sistēmā</w:t>
      </w:r>
      <w:r>
        <w:t>. Tas radīs iedzīvotāju jautājumus un papildus administratīvo slogu, sniedzot konsultācijas.</w:t>
      </w:r>
    </w:p>
    <w:p w:rsidR="00EE1CEF" w:rsidP="00EE1CEF" w14:paraId="0CA7EF3F" w14:textId="77777777">
      <w:pPr>
        <w:ind w:right="-1"/>
        <w:jc w:val="both"/>
      </w:pPr>
    </w:p>
    <w:p w:rsidR="00EE1CEF" w:rsidP="00EE1CEF" w14:paraId="21920839" w14:textId="77777777">
      <w:pPr>
        <w:ind w:right="-1"/>
        <w:jc w:val="both"/>
      </w:pPr>
      <w:r>
        <w:t xml:space="preserve">3. 16. un 19. punkta normu par </w:t>
      </w:r>
      <w:r w:rsidRPr="0052331B">
        <w:rPr>
          <w:lang w:val="lv-LV"/>
        </w:rPr>
        <w:t>MK noteikum</w:t>
      </w:r>
      <w:r>
        <w:rPr>
          <w:lang w:val="lv-LV"/>
        </w:rPr>
        <w:t>u</w:t>
      </w:r>
      <w:r w:rsidRPr="0052331B">
        <w:rPr>
          <w:lang w:val="lv-LV"/>
        </w:rPr>
        <w:t xml:space="preserve"> Nr. 628</w:t>
      </w:r>
      <w:r>
        <w:rPr>
          <w:lang w:val="lv-LV"/>
        </w:rPr>
        <w:t> 78. un 10</w:t>
      </w:r>
      <w:r>
        <w:rPr>
          <w:lang w:val="lv-LV"/>
        </w:rPr>
        <w:t xml:space="preserve">1. punkta svītrošanu, jo pašvaldības kompetences teritorijas plānošanas jomā būtiska loma ir lokālplānojuma vai detālplānojuma teritorijas noteikšanai. Savukārt </w:t>
      </w:r>
      <w:r w:rsidRPr="0052331B">
        <w:rPr>
          <w:lang w:val="lv-LV"/>
        </w:rPr>
        <w:t>MK noteikum</w:t>
      </w:r>
      <w:r>
        <w:rPr>
          <w:lang w:val="lv-LV"/>
        </w:rPr>
        <w:t>u</w:t>
      </w:r>
      <w:r w:rsidRPr="0052331B">
        <w:rPr>
          <w:lang w:val="lv-LV"/>
        </w:rPr>
        <w:t xml:space="preserve"> Nr. 628</w:t>
      </w:r>
      <w:r>
        <w:rPr>
          <w:lang w:val="lv-LV"/>
        </w:rPr>
        <w:t xml:space="preserve"> 133. punkta norma, kas </w:t>
      </w:r>
      <w:r w:rsidRPr="0052331B">
        <w:rPr>
          <w:lang w:val="lv-LV"/>
        </w:rPr>
        <w:t>MK noteikumu projekt</w:t>
      </w:r>
      <w:r>
        <w:rPr>
          <w:lang w:val="lv-LV"/>
        </w:rPr>
        <w:t>a anotācijā minēta kā dublējošā</w:t>
      </w:r>
      <w:r>
        <w:rPr>
          <w:lang w:val="lv-LV"/>
        </w:rPr>
        <w:t xml:space="preserve"> norma, ir iekļauta 6. nodaļā pie prasībām lokālplānojuma un detālplānojuma izstrādes finansēšanai. Tā neparedz tiesības noteikt mazāku lokālplānojuma teritoriju kā norādīts ierosinātāja iesniegumā, bet Teritorijas attīstības plānošanas likuma 24. panta pi</w:t>
      </w:r>
      <w:r>
        <w:rPr>
          <w:lang w:val="lv-LV"/>
        </w:rPr>
        <w:t>rmā daļa nosaka, ka l</w:t>
      </w:r>
      <w:r w:rsidRPr="00A83ED3">
        <w:t>okālplānojumu vietējā pašvaldība izstrādā pēc savas iniciatīvas</w:t>
      </w:r>
      <w:r>
        <w:t xml:space="preserve">, t.i. pašvaldībai nav jāatbalsta ierosinātāja izvēlētais risinājums pilnā apjomā. Tāpēc izvērtējama būtu </w:t>
      </w:r>
      <w:r w:rsidRPr="0052331B">
        <w:rPr>
          <w:lang w:val="lv-LV"/>
        </w:rPr>
        <w:t>MK noteikum</w:t>
      </w:r>
      <w:r>
        <w:rPr>
          <w:lang w:val="lv-LV"/>
        </w:rPr>
        <w:t>u</w:t>
      </w:r>
      <w:r w:rsidRPr="0052331B">
        <w:rPr>
          <w:lang w:val="lv-LV"/>
        </w:rPr>
        <w:t xml:space="preserve"> Nr. 628</w:t>
      </w:r>
      <w:r>
        <w:rPr>
          <w:lang w:val="lv-LV"/>
        </w:rPr>
        <w:t xml:space="preserve"> 133. un arī 134. punkta svītrošana, jo </w:t>
      </w:r>
      <w:r w:rsidRPr="00A83ED3">
        <w:t>pašval</w:t>
      </w:r>
      <w:r w:rsidRPr="00A83ED3">
        <w:t xml:space="preserve">dība </w:t>
      </w:r>
      <w:r>
        <w:t xml:space="preserve">nevar </w:t>
      </w:r>
      <w:r w:rsidRPr="00A83ED3">
        <w:t>nodrošina līdzfinansējumu, kura apmēru nosaka proporcionāli izstrādei nepieciešamajiem izdevumiem</w:t>
      </w:r>
      <w:r>
        <w:t>, ja tas nav paredzēts pašvaldības budžetā un ja nav ievērotas Publisko iepirkumu likuma normas, nosakot plānošanas dokumenta izstrādes izdevumus. P</w:t>
      </w:r>
      <w:r>
        <w:t>ar finansēšanas jautājumiem pašvaldība ar ierosinātāju vienojas, slēdzot līgumu par plānošanas dokumenta izstrādes finansēšanu.</w:t>
      </w:r>
    </w:p>
    <w:p w:rsidR="00EE1CEF" w:rsidP="00EE1CEF" w14:paraId="7A523F5B" w14:textId="77777777">
      <w:pPr>
        <w:ind w:right="-1"/>
        <w:jc w:val="both"/>
      </w:pPr>
    </w:p>
    <w:p w:rsidR="00EE1CEF" w:rsidP="00EE1CEF" w14:paraId="40557F4B" w14:textId="22C0D31D">
      <w:pPr>
        <w:ind w:right="-1"/>
        <w:jc w:val="both"/>
      </w:pPr>
      <w:r>
        <w:t xml:space="preserve">4. 32. punkta normu par </w:t>
      </w:r>
      <w:r w:rsidRPr="0052331B">
        <w:rPr>
          <w:lang w:val="lv-LV"/>
        </w:rPr>
        <w:t>MK noteikum</w:t>
      </w:r>
      <w:r>
        <w:rPr>
          <w:lang w:val="lv-LV"/>
        </w:rPr>
        <w:t>u</w:t>
      </w:r>
      <w:r w:rsidRPr="0052331B">
        <w:rPr>
          <w:lang w:val="lv-LV"/>
        </w:rPr>
        <w:t xml:space="preserve"> Nr. 628</w:t>
      </w:r>
      <w:r>
        <w:rPr>
          <w:lang w:val="lv-LV"/>
        </w:rPr>
        <w:t> 141. punkta svītrošanu, jo sistēmā uzturētais plānošanas speciālistu saraksts ar i</w:t>
      </w:r>
      <w:r>
        <w:rPr>
          <w:lang w:val="lv-LV"/>
        </w:rPr>
        <w:t xml:space="preserve">nformāciju par izstrādātajiem plānošanas dokumentiem palīdz pašvaldībai izvērtēt ierosinātāja izvēlēto speciālistu kvalifikāciju. Nav iebildumu, ja </w:t>
      </w:r>
      <w:r w:rsidRPr="0052331B">
        <w:rPr>
          <w:lang w:val="lv-LV"/>
        </w:rPr>
        <w:t>MK noteikum</w:t>
      </w:r>
      <w:r>
        <w:rPr>
          <w:lang w:val="lv-LV"/>
        </w:rPr>
        <w:t>u</w:t>
      </w:r>
      <w:r w:rsidRPr="0052331B">
        <w:rPr>
          <w:lang w:val="lv-LV"/>
        </w:rPr>
        <w:t xml:space="preserve"> Nr. 628</w:t>
      </w:r>
      <w:r>
        <w:rPr>
          <w:lang w:val="lv-LV"/>
        </w:rPr>
        <w:t xml:space="preserve"> 141. punkts tiek svītrots, lai novērstu dublēšanos ar </w:t>
      </w:r>
      <w:r w:rsidRPr="007919C2">
        <w:rPr>
          <w:lang w:val="lv-LV"/>
        </w:rPr>
        <w:t>Mi</w:t>
      </w:r>
      <w:r>
        <w:rPr>
          <w:lang w:val="lv-LV"/>
        </w:rPr>
        <w:t>nistru kabineta 2014. </w:t>
      </w:r>
      <w:r w:rsidRPr="007919C2">
        <w:rPr>
          <w:lang w:val="lv-LV"/>
        </w:rPr>
        <w:t>gada 8. j</w:t>
      </w:r>
      <w:r w:rsidRPr="007919C2">
        <w:rPr>
          <w:lang w:val="lv-LV"/>
        </w:rPr>
        <w:t>ūlija noteikum</w:t>
      </w:r>
      <w:r>
        <w:rPr>
          <w:lang w:val="lv-LV"/>
        </w:rPr>
        <w:t>u</w:t>
      </w:r>
      <w:r w:rsidRPr="007919C2">
        <w:rPr>
          <w:lang w:val="lv-LV"/>
        </w:rPr>
        <w:t xml:space="preserve"> Nr. 392 "Teritorijas attīstības plānošanas i</w:t>
      </w:r>
      <w:r>
        <w:rPr>
          <w:lang w:val="lv-LV"/>
        </w:rPr>
        <w:t>nformācijas sistēmas noteikumi" 18.4. apakšpunktu.</w:t>
      </w:r>
    </w:p>
    <w:p w:rsidR="00EE1CEF" w:rsidP="00EE1CEF" w14:paraId="2B013631" w14:textId="77777777">
      <w:pPr>
        <w:jc w:val="both"/>
      </w:pPr>
    </w:p>
    <w:p w:rsidR="00EE1CEF" w:rsidP="00EE1CEF" w14:paraId="6888B663" w14:textId="77777777">
      <w:pPr>
        <w:ind w:firstLine="720"/>
        <w:jc w:val="both"/>
        <w:rPr>
          <w:szCs w:val="20"/>
          <w:lang w:val="lv-LV"/>
        </w:rPr>
      </w:pPr>
      <w:r>
        <w:t xml:space="preserve">Pašvaldība </w:t>
      </w:r>
      <w:r w:rsidRPr="00EE1CEF">
        <w:rPr>
          <w:b/>
        </w:rPr>
        <w:t>atbalsta</w:t>
      </w:r>
      <w:r>
        <w:t xml:space="preserve"> </w:t>
      </w:r>
      <w:r w:rsidRPr="0052331B">
        <w:rPr>
          <w:lang w:val="lv-LV"/>
        </w:rPr>
        <w:t>MK noteikum</w:t>
      </w:r>
      <w:r>
        <w:rPr>
          <w:lang w:val="lv-LV"/>
        </w:rPr>
        <w:t>u</w:t>
      </w:r>
      <w:r w:rsidRPr="0052331B">
        <w:rPr>
          <w:lang w:val="lv-LV"/>
        </w:rPr>
        <w:t xml:space="preserve"> Nr. 628</w:t>
      </w:r>
      <w:r>
        <w:rPr>
          <w:lang w:val="lv-LV"/>
        </w:rPr>
        <w:t> 135. punkta svītrošanu, jo pašvaldība nav apstiprinājusi maksas pakalpojumu cenrādi par paziņojumu sagatavošanu vai informācijas publicēšanu, jo to lielākā daļa tiek sūtīta elektroniskā formā un maksājumu administrēšanas izdevumi tikai palielinātu adminis</w:t>
      </w:r>
      <w:r>
        <w:rPr>
          <w:lang w:val="lv-LV"/>
        </w:rPr>
        <w:t xml:space="preserve">tratīvo slogu, kā arī 139. punkta svītrošanu, jo prasības plānošanas dokumentu izstrādātājiem ir noteiktas </w:t>
      </w:r>
      <w:r w:rsidRPr="0052331B">
        <w:rPr>
          <w:lang w:val="lv-LV"/>
        </w:rPr>
        <w:t>MK noteikum</w:t>
      </w:r>
      <w:r>
        <w:rPr>
          <w:lang w:val="lv-LV"/>
        </w:rPr>
        <w:t>u</w:t>
      </w:r>
      <w:r w:rsidRPr="0052331B">
        <w:rPr>
          <w:lang w:val="lv-LV"/>
        </w:rPr>
        <w:t xml:space="preserve"> Nr. 628</w:t>
      </w:r>
      <w:r>
        <w:rPr>
          <w:lang w:val="lv-LV"/>
        </w:rPr>
        <w:t> 137. punktā un nav nepieciešams noteikt augstākas prasības tikai plānošanas dokumentu grafiskās daļas izstrādātājiem.</w:t>
      </w:r>
    </w:p>
    <w:p w:rsidR="00EE1CEF" w:rsidP="00EE1CEF" w14:paraId="5FC9E3D5" w14:textId="77777777">
      <w:pPr>
        <w:rPr>
          <w:szCs w:val="20"/>
          <w:lang w:val="lv-LV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522"/>
        <w:gridCol w:w="4549"/>
      </w:tblGrid>
      <w:tr w14:paraId="033D54DF" w14:textId="77777777" w:rsidTr="006D4127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/>
        </w:tblPrEx>
        <w:tc>
          <w:tcPr>
            <w:tcW w:w="4522" w:type="dxa"/>
          </w:tcPr>
          <w:p w:rsidR="008331E5" w:rsidRPr="001F75A4" w:rsidP="000A01E8" w14:paraId="655A759C" w14:textId="062F43F7">
            <w:pPr>
              <w:rPr>
                <w:szCs w:val="20"/>
                <w:lang w:val="lv-LV"/>
              </w:rPr>
            </w:pPr>
            <w:r w:rsidRPr="009C5795">
              <w:rPr>
                <w:bCs/>
              </w:rPr>
              <w:t>Izpilddirektore</w:t>
            </w:r>
          </w:p>
        </w:tc>
        <w:tc>
          <w:tcPr>
            <w:tcW w:w="4549" w:type="dxa"/>
          </w:tcPr>
          <w:p w:rsidR="008331E5" w:rsidP="000A01E8" w14:paraId="5A5ED5CF" w14:textId="2A4E2B26">
            <w:pPr>
              <w:jc w:val="right"/>
              <w:rPr>
                <w:szCs w:val="20"/>
                <w:lang w:val="lv-LV"/>
              </w:rPr>
            </w:pPr>
            <w:r w:rsidRPr="009C5795">
              <w:rPr>
                <w:bCs/>
              </w:rPr>
              <w:t>Silvija</w:t>
            </w:r>
            <w:r>
              <w:rPr>
                <w:bCs/>
              </w:rPr>
              <w:t xml:space="preserve"> </w:t>
            </w:r>
            <w:r w:rsidRPr="009C5795">
              <w:rPr>
                <w:bCs/>
              </w:rPr>
              <w:t>Puriņa</w:t>
            </w:r>
          </w:p>
        </w:tc>
      </w:tr>
    </w:tbl>
    <w:p w:rsidR="008331E5" w:rsidP="008331E5" w14:paraId="62EDAD5A" w14:textId="77777777">
      <w:pPr>
        <w:rPr>
          <w:szCs w:val="20"/>
          <w:lang w:val="lv-LV"/>
        </w:rPr>
      </w:pPr>
    </w:p>
    <w:p w:rsidR="00D07675" w:rsidP="001F75A4" w14:paraId="02C2CF8C" w14:textId="77777777">
      <w:pPr>
        <w:rPr>
          <w:szCs w:val="20"/>
          <w:lang w:val="lv-LV"/>
        </w:rPr>
      </w:pPr>
    </w:p>
    <w:p w:rsidR="00EE65FB" w:rsidRPr="00EE65FB" w:rsidP="00EE65FB" w14:paraId="69F42C45" w14:textId="2E654CE3">
      <w:pPr>
        <w:rPr>
          <w:noProof/>
          <w:sz w:val="20"/>
          <w:szCs w:val="20"/>
          <w:lang w:val="lv-LV"/>
        </w:rPr>
      </w:pPr>
      <w:r w:rsidRPr="006E46F4">
        <w:rPr>
          <w:noProof/>
          <w:sz w:val="20"/>
          <w:szCs w:val="20"/>
          <w:lang w:val="lv-LV"/>
        </w:rPr>
        <w:t>Jānis Veilands</w:t>
      </w:r>
    </w:p>
    <w:p w:rsidR="001F75A4" w:rsidRPr="001F75A4" w:rsidP="00D6660D" w14:paraId="124C97A4" w14:textId="7A550551">
      <w:pPr>
        <w:rPr>
          <w:sz w:val="20"/>
          <w:szCs w:val="20"/>
          <w:lang w:val="lv-LV"/>
        </w:rPr>
      </w:pPr>
      <w:r w:rsidRPr="00EE1CEF">
        <w:rPr>
          <w:noProof/>
          <w:sz w:val="20"/>
          <w:szCs w:val="20"/>
        </w:rPr>
        <w:t>68207870</w:t>
      </w:r>
    </w:p>
    <w:sectPr w:rsidSect="00AE5727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 w:code="9"/>
      <w:pgMar w:top="1418" w:right="1134" w:bottom="1134" w:left="1701" w:header="567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5727" w14:paraId="124C97A5" w14:textId="7777777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DE5744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E5727" w14:paraId="124C97A6" w14:textId="7777777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5727" w14:paraId="124C97A7" w14:textId="77777777">
    <w:pPr>
      <w:pStyle w:val="Footer"/>
      <w:ind w:right="360" w:firstLine="360"/>
    </w:pPr>
  </w:p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8E1" w14:paraId="7373FD59" w14:textId="77777777">
    <w:pPr>
      <w:pStyle w:val="Footer"/>
    </w:pPr>
  </w:p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8E1" w14:paraId="1CD40EB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8E1" w14:paraId="2E1A9148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5727" w14:paraId="124C97A8" w14:textId="77777777">
    <w:pPr>
      <w:pStyle w:val="Header"/>
      <w:spacing w:before="160" w:after="120"/>
      <w:jc w:val="center"/>
    </w:pPr>
    <w:r>
      <w:obje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2049" type="#_x0000_t75" style="width:47.35pt;height:56pt" o:ole="">
          <v:imagedata r:id="rId1" o:title=""/>
        </v:shape>
        <o:OLEObject Type="Embed" ProgID="Word.Picture.8" ShapeID="_x0000_i2049" DrawAspect="Content" ObjectID="_1785597321" r:id="rId2"/>
      </w:object>
    </w:r>
  </w:p>
  <w:p w:rsidR="00AE5727" w14:paraId="124C97A9" w14:textId="7C73A2F4">
    <w:pPr>
      <w:pStyle w:val="Heading1"/>
      <w:pBdr>
        <w:bottom w:val="thinThickSmallGap" w:sz="12" w:space="1" w:color="auto"/>
      </w:pBdr>
      <w:rPr>
        <w:rFonts w:ascii="Times New Roman" w:hAnsi="Times New Roman"/>
        <w:b/>
        <w:spacing w:val="30"/>
      </w:rPr>
    </w:pPr>
    <w:r>
      <w:rPr>
        <w:rFonts w:ascii="Times New Roman" w:hAnsi="Times New Roman"/>
        <w:b/>
        <w:spacing w:val="30"/>
      </w:rPr>
      <w:t xml:space="preserve">SALASPILS NOVADA </w:t>
    </w:r>
    <w:r w:rsidR="00E878E1">
      <w:rPr>
        <w:rFonts w:ascii="Times New Roman" w:hAnsi="Times New Roman"/>
        <w:b/>
        <w:spacing w:val="30"/>
      </w:rPr>
      <w:t>PAŠVALDĪBA</w:t>
    </w:r>
  </w:p>
  <w:p w:rsidR="00AE5727" w14:paraId="124C97AA" w14:textId="664B75D1">
    <w:pPr>
      <w:pStyle w:val="Heading1"/>
      <w:pBdr>
        <w:bottom w:val="thinThickSmallGap" w:sz="12" w:space="1" w:color="auto"/>
      </w:pBdr>
      <w:rPr>
        <w:rFonts w:ascii="Times New Roman" w:hAnsi="Times New Roman"/>
        <w:b/>
        <w:spacing w:val="30"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Reģ.Nr.90000024008, Līvzemes </w:t>
    </w:r>
    <w:r>
      <w:rPr>
        <w:rFonts w:ascii="Times New Roman" w:hAnsi="Times New Roman"/>
        <w:sz w:val="18"/>
        <w:szCs w:val="18"/>
      </w:rPr>
      <w:t>iela 8, Salaspils, Salaspils novads, LV-2169</w:t>
    </w:r>
    <w:r w:rsidR="002F55E7">
      <w:rPr>
        <w:rFonts w:ascii="Times New Roman" w:hAnsi="Times New Roman"/>
        <w:sz w:val="18"/>
        <w:szCs w:val="18"/>
      </w:rPr>
      <w:t>, tālr. 67981010</w:t>
    </w:r>
    <w:r>
      <w:rPr>
        <w:rFonts w:ascii="Times New Roman" w:hAnsi="Times New Roman"/>
        <w:sz w:val="18"/>
        <w:szCs w:val="18"/>
      </w:rPr>
      <w:br/>
      <w:t>e-pasts: dome@salaspils.lv, www.salaspils.lv</w:t>
    </w:r>
  </w:p>
  <w:p w:rsidR="00AE5727" w14:paraId="124C97AB" w14:textId="77777777">
    <w:pPr>
      <w:jc w:val="center"/>
      <w:rPr>
        <w:sz w:val="16"/>
      </w:rPr>
    </w:pPr>
  </w:p>
  <w:p w:rsidR="00AE5727" w:rsidP="00321904" w14:paraId="124C97AC" w14:textId="4F7EC6AF">
    <w:pPr>
      <w:tabs>
        <w:tab w:val="left" w:pos="567"/>
        <w:tab w:val="left" w:pos="3261"/>
      </w:tabs>
      <w:rPr>
        <w:b/>
      </w:rPr>
    </w:pPr>
    <w:r>
      <w:rPr>
        <w:b/>
      </w:rPr>
      <w:tab/>
    </w:r>
    <w:r w:rsidRPr="00D6660D" w:rsidR="00D6660D">
      <w:rPr>
        <w:b/>
      </w:rPr>
      <w:t>19.08.2024.</w:t>
    </w:r>
    <w:r>
      <w:rPr>
        <w:b/>
      </w:rPr>
      <w:tab/>
    </w:r>
    <w:r w:rsidRPr="00D6660D" w:rsidR="00D6660D">
      <w:rPr>
        <w:b/>
      </w:rPr>
      <w:t>Nr.</w:t>
    </w:r>
    <w:r w:rsidRPr="00D6660D" w:rsidR="00D6660D">
      <w:rPr>
        <w:b/>
      </w:rPr>
      <w:t>ADM/1-18.2/24/2746</w:t>
    </w:r>
  </w:p>
  <w:p w:rsidR="00AE5727" w:rsidRPr="0070204D" w:rsidP="00321904" w14:paraId="124C97AD" w14:textId="77777777">
    <w:pPr>
      <w:tabs>
        <w:tab w:val="left" w:pos="567"/>
        <w:tab w:val="left" w:pos="3261"/>
      </w:tabs>
      <w:rPr>
        <w:sz w:val="20"/>
        <w:szCs w:val="20"/>
      </w:rPr>
    </w:pPr>
  </w:p>
  <w:p w:rsidR="00AE5727" w:rsidP="00321904" w14:paraId="124C97AE" w14:textId="01B592BC">
    <w:pPr>
      <w:tabs>
        <w:tab w:val="left" w:pos="567"/>
        <w:tab w:val="left" w:pos="3261"/>
      </w:tabs>
    </w:pPr>
    <w:r>
      <w:t>Uz</w:t>
    </w:r>
    <w:r w:rsidR="00321904">
      <w:t xml:space="preserve"> </w:t>
    </w:r>
    <w:r w:rsidR="00321904">
      <w:tab/>
      <w:t>15.08.2024</w:t>
    </w:r>
    <w:r w:rsidR="00321904">
      <w:tab/>
    </w:r>
    <w:r>
      <w:t xml:space="preserve">Nr. </w:t>
    </w:r>
    <w:r w:rsidRPr="00321904" w:rsidR="00321904">
      <w:t>202408/INIC439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43D50014"/>
    <w:multiLevelType w:val="hybridMultilevel"/>
    <w:tmpl w:val="59440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727"/>
    <w:rsid w:val="00053126"/>
    <w:rsid w:val="000705D6"/>
    <w:rsid w:val="000828AA"/>
    <w:rsid w:val="000A01E8"/>
    <w:rsid w:val="000F07C9"/>
    <w:rsid w:val="00161CB8"/>
    <w:rsid w:val="001C01D4"/>
    <w:rsid w:val="001F75A4"/>
    <w:rsid w:val="002A1F2A"/>
    <w:rsid w:val="002F55E7"/>
    <w:rsid w:val="00321904"/>
    <w:rsid w:val="003A5028"/>
    <w:rsid w:val="004511A1"/>
    <w:rsid w:val="00470226"/>
    <w:rsid w:val="004868A7"/>
    <w:rsid w:val="0052331B"/>
    <w:rsid w:val="00537E5E"/>
    <w:rsid w:val="00615E84"/>
    <w:rsid w:val="006A4B05"/>
    <w:rsid w:val="006B1AF1"/>
    <w:rsid w:val="006D4127"/>
    <w:rsid w:val="006E0072"/>
    <w:rsid w:val="006E46F4"/>
    <w:rsid w:val="0070204D"/>
    <w:rsid w:val="0072475A"/>
    <w:rsid w:val="007919C2"/>
    <w:rsid w:val="007A3897"/>
    <w:rsid w:val="008331E5"/>
    <w:rsid w:val="008600CC"/>
    <w:rsid w:val="00971479"/>
    <w:rsid w:val="00991DE9"/>
    <w:rsid w:val="009A5B3D"/>
    <w:rsid w:val="009B2B22"/>
    <w:rsid w:val="009C5795"/>
    <w:rsid w:val="00A06975"/>
    <w:rsid w:val="00A14E52"/>
    <w:rsid w:val="00A333A0"/>
    <w:rsid w:val="00A83ED3"/>
    <w:rsid w:val="00AB3562"/>
    <w:rsid w:val="00AE5727"/>
    <w:rsid w:val="00C63D21"/>
    <w:rsid w:val="00C72940"/>
    <w:rsid w:val="00C94B73"/>
    <w:rsid w:val="00CF2B68"/>
    <w:rsid w:val="00D07675"/>
    <w:rsid w:val="00D1532F"/>
    <w:rsid w:val="00D160D5"/>
    <w:rsid w:val="00D6660D"/>
    <w:rsid w:val="00DA1E2E"/>
    <w:rsid w:val="00DE5744"/>
    <w:rsid w:val="00E03EE5"/>
    <w:rsid w:val="00E878E1"/>
    <w:rsid w:val="00EB3E69"/>
    <w:rsid w:val="00EC5C90"/>
    <w:rsid w:val="00EE1CEF"/>
    <w:rsid w:val="00EE45FA"/>
    <w:rsid w:val="00EE65FB"/>
    <w:rsid w:val="00F1399A"/>
    <w:rsid w:val="00FC3D9A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24C978E"/>
  <w15:docId w15:val="{7831C58E-D033-44A2-88FF-DC18B0B9B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5727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AE5727"/>
    <w:pPr>
      <w:keepNext/>
      <w:jc w:val="center"/>
      <w:outlineLvl w:val="0"/>
    </w:pPr>
    <w:rPr>
      <w:rFonts w:ascii="Arial" w:hAnsi="Arial"/>
      <w:sz w:val="28"/>
      <w:szCs w:val="2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rsid w:val="00AE5727"/>
  </w:style>
  <w:style w:type="paragraph" w:styleId="Footer">
    <w:name w:val="footer"/>
    <w:basedOn w:val="Normal"/>
    <w:rsid w:val="00AE5727"/>
    <w:pPr>
      <w:tabs>
        <w:tab w:val="center" w:pos="4677"/>
        <w:tab w:val="right" w:pos="9355"/>
      </w:tabs>
    </w:pPr>
  </w:style>
  <w:style w:type="character" w:styleId="PageNumber">
    <w:name w:val="page number"/>
    <w:basedOn w:val="DefaultParagraphFont"/>
    <w:rsid w:val="00AE5727"/>
  </w:style>
  <w:style w:type="paragraph" w:styleId="Header">
    <w:name w:val="header"/>
    <w:basedOn w:val="Normal"/>
    <w:rsid w:val="00AE5727"/>
    <w:pPr>
      <w:tabs>
        <w:tab w:val="center" w:pos="4677"/>
        <w:tab w:val="right" w:pos="9355"/>
      </w:tabs>
    </w:pPr>
  </w:style>
  <w:style w:type="character" w:styleId="Hyperlink">
    <w:name w:val="Hyperlink"/>
    <w:basedOn w:val="DefaultParagraphFont"/>
    <w:rsid w:val="0094657C"/>
    <w:rPr>
      <w:color w:val="0000FF"/>
      <w:u w:val="single"/>
    </w:rPr>
  </w:style>
  <w:style w:type="table" w:styleId="TableGrid">
    <w:name w:val="Table Grid"/>
    <w:basedOn w:val="TableNormal"/>
    <w:rsid w:val="001F75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wmf" /><Relationship Id="rId2" Type="http://schemas.openxmlformats.org/officeDocument/2006/relationships/oleObject" Target="embeddings/oleObject1.bin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4337</Words>
  <Characters>2473</Characters>
  <Application>Microsoft Office Word</Application>
  <DocSecurity>0</DocSecurity>
  <Lines>20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-----------------------------------------------------------------------------------------------------------------</vt:lpstr>
    </vt:vector>
  </TitlesOfParts>
  <Company>Home</Company>
  <LinksUpToDate>false</LinksUpToDate>
  <CharactersWithSpaces>6797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-----------------------------------------------------------------------------------------------------------------</dc:title>
  <dc:creator>Legal user</dc:creator>
  <cp:lastModifiedBy>Silvija Puriņa</cp:lastModifiedBy>
  <cp:revision>12</cp:revision>
  <cp:lastPrinted>2010-01-05T13:43:00Z</cp:lastPrinted>
  <dcterms:created xsi:type="dcterms:W3CDTF">2017-09-27T08:38:00Z</dcterms:created>
  <dcterms:modified xsi:type="dcterms:W3CDTF">2024-08-19T15:29:00Z</dcterms:modified>
</cp:coreProperties>
</file>