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Pakalpojumu vides pilnveides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Saprotot un atbalstot plāna projekta mērķi, lūdzam papildināt plāna projekta 6. sadaļu "Ietekmes novērtējums uz valsts un pašvaldību budžetu" ar norādi uz to, ka plāna ieviešanai (vismaz sākumposmā) iestādēm var būt nepieciešami papildu resursi, kurus šobrīd ir grūti novērtēt, ņemot vērā secinājumus par atšķirīgo situāciju un pilnveides iespējām iestādēs. Vēršam uzmanību, ka līdz šim veiktu dažādu procesu optimizācijas un efektivizācijas rezultātā cilvēkresursu noslodze, piemēram, labklājības nozarē ir palielinājusies, un pakalpojumu pārvaldības sistēmas sakārtošanai atbilstoši plānā paredzētajam var būt nepieciešami papildu resursi - gan cilvēkresursi, gan tehniskais nodrošinājums.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Elvīra Kursīte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komentāru par to pakalpojumu pārvaldību, kuri ir vienādi pēc būtības, bet tos sniedz dažādu pašvaldību iestādes, - kā šādā gadījumā varētu nodrošināt vienota standarta ieviešanu, ņemot vērā, ka katram pakalpojumam būtu jābūt vadītājam, definētajiem rādītājiem (tajā skaitā kvalitātes)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plāna projektā vai rīkojuma projektā (piemēram, tā 3. punktā) lielāku uzsvaru uzlikt uz plāna ieviešanas individualizēto pieeju. Šobrīd tā ideja ir galvenokārt iegūto rezultātu sadaļā. Ministrijas ieskatā jāuzsver, ka plāna ieviešanā jāņem vērā gan iestādes resursi, gan pakalpojumu būtība, lai izvairītos no situācijas, ka 'vienkāršu', informatīvu pakalpojumu pilnveidei un pārvaldībai tiek izmantots pārmērīgs resursu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Atzinumi_23-TA-3282.docx</dc:title>
</cp:coreProperties>
</file>

<file path=docProps/custom.xml><?xml version="1.0" encoding="utf-8"?>
<Properties xmlns="http://schemas.openxmlformats.org/officeDocument/2006/custom-properties" xmlns:vt="http://schemas.openxmlformats.org/officeDocument/2006/docPropsVTypes"/>
</file>