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24-TA-1987: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2014. gada 25. marta noteikumos Nr. 156 "Būvizstrādājumu tirgus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w:t>
            </w:r>
            <w:r w:rsidR="00000000" w:rsidRPr="00000000" w:rsidDel="00000000">
              <w:rPr>
                <w:vertAlign w:val="superscript"/>
                <w:rtl w:val="0"/>
              </w:rPr>
              <w:t xml:space="preserve">4</w:t>
            </w:r>
            <w:r w:rsidR="00000000" w:rsidRPr="00000000" w:rsidDel="00000000">
              <w:rPr>
                <w:rtl w:val="0"/>
              </w:rPr>
              <w:t xml:space="preserve">. Prasības atkārtoti izmantojamiem būvizstrādājumiem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"Grozījums Ministru kabineta 2014. gada 25. marta noteikumos Nr. 156 "Būvizstrādājumu tirgus uzraudzības kārtība"" (turpmāk – projekts) atsevišķā jaunā IV</w:t>
            </w:r>
            <w:r w:rsidR="00000000" w:rsidRPr="00000000" w:rsidDel="00000000">
              <w:rPr>
                <w:vertAlign w:val="superscript"/>
                <w:rtl w:val="0"/>
              </w:rPr>
              <w:t xml:space="preserve">4</w:t>
            </w:r>
            <w:r w:rsidR="00000000" w:rsidRPr="00000000" w:rsidDel="00000000">
              <w:rPr>
                <w:rtl w:val="0"/>
              </w:rPr>
              <w:t xml:space="preserve">. nodaļā ir paredzēta būvizstrādājumu tirgus uzraudzība atkārtoti izmantojamiem būvizstrādājumiem. Vēršam uzmanību, ka šādi izteikts regulējums neatbilst Ministru kabineta 2014. gada 25. marta noteikumu Nr. 156 "Būvizstrādājumu tirgus uzraudzības kārtība" (turpmāk – noteikumi) 1. punktā noteiktajiem likumu pilnvarojumiem, kas paredz veidot regulējumu par institūciju, kura veic būvizstrādājumu tirgus (ražošanas un tirdzniecības vietas, būvlaukumi) uzraudzību, kā arī šīs uzraudzības kārtību. Tādējādi projektā nav noteikta uzraugošās iestādes kompetence atkārtoti izmantojamo būvizstrādājumu tirgus uzraudzībā. Ievērojot minēto, projektu nepieciešams papildināt ar normām, kas nosaka Patērētāju tiesību aizsardzības centra kompetenci jaunajās IV</w:t>
            </w:r>
            <w:r w:rsidR="00000000" w:rsidRPr="00000000" w:rsidDel="00000000">
              <w:rPr>
                <w:vertAlign w:val="superscript"/>
                <w:rtl w:val="0"/>
              </w:rPr>
              <w:t xml:space="preserve">4</w:t>
            </w:r>
            <w:r w:rsidR="00000000" w:rsidRPr="00000000" w:rsidDel="00000000">
              <w:rPr>
                <w:rtl w:val="0"/>
              </w:rPr>
              <w:t xml:space="preserve">. nodaļas regulējuma izpildē, piemēram, noteikumu 2.</w:t>
            </w:r>
            <w:r w:rsidR="00000000" w:rsidRPr="00000000" w:rsidDel="00000000">
              <w:rPr>
                <w:vertAlign w:val="superscript"/>
                <w:rtl w:val="0"/>
              </w:rPr>
              <w:t xml:space="preserve">1</w:t>
            </w:r>
            <w:r w:rsidR="00000000" w:rsidRPr="00000000" w:rsidDel="00000000">
              <w:rPr>
                <w:rtl w:val="0"/>
              </w:rPr>
              <w:t xml:space="preserve"> punkts jāpapildina ar 2.</w:t>
            </w:r>
            <w:r w:rsidR="00000000" w:rsidRPr="00000000" w:rsidDel="00000000">
              <w:rPr>
                <w:vertAlign w:val="superscript"/>
                <w:rtl w:val="0"/>
              </w:rPr>
              <w:t xml:space="preserve">1</w:t>
            </w:r>
            <w:r w:rsidR="00000000" w:rsidRPr="00000000" w:rsidDel="00000000">
              <w:rPr>
                <w:rtl w:val="0"/>
              </w:rPr>
              <w:t xml:space="preserve">5. apakšpunktu par atkārtoti izmantojamajiem būvizstrādājumiem. Tāpat arī izvērstu informāciju par uzraugošās iestādes kompetenci lūdzam sniegt projekta sākotnējās ietekmes novērtējuma ziņojumā (turpmāk – anotācija), kurā šobrīd Patērētāju tiesību aizsardzības centrs tiek minēts tikai 7. sadaļā. Vienlaikus norādām, ka projekta normās paredzētā projektētāja vai būvdarbu veicēja rīcība nav saistoša trešajām personām, tādējādi ir apšaubāma šāda regulējuma izmantošana būvizstrādājumu tirgus (realizācija trešajām personām) vajadzībām. Nobeigumā vēlamies norādīt, ka projektā paredzētajā noteikumu 30.</w:t>
            </w:r>
            <w:r w:rsidR="00000000" w:rsidRPr="00000000" w:rsidDel="00000000">
              <w:rPr>
                <w:vertAlign w:val="superscript"/>
                <w:rtl w:val="0"/>
              </w:rPr>
              <w:t xml:space="preserve">13 </w:t>
            </w:r>
            <w:r w:rsidR="00000000" w:rsidRPr="00000000" w:rsidDel="00000000">
              <w:rPr>
                <w:rtl w:val="0"/>
              </w:rPr>
              <w:t xml:space="preserve">punktā dažādi var interpretēt “būvdarbu veicēju”, proti, piedāvātais regulējums nesniedz priekštatu, vai tas būs būves nojaucējs, kurš vēlas iegūt atkārtoti izmantojamus būvizstrādājumus vai jaunas būvniecības veicējs.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Egleniece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24-TA-1987</w:t>
    </w:r>
    <w:r>
      <w:br/>
    </w:r>
    <w:r w:rsidR="00000000" w:rsidRPr="00000000" w:rsidDel="00000000">
      <w:rPr>
        <w:rtl w:val="0"/>
      </w:rPr>
      <w:t xml:space="preserve">Izdrukāts 24.10.2024.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24-TA-1987</w:t>
    </w:r>
    <w:r>
      <w:br/>
    </w:r>
    <w:r w:rsidR="00000000" w:rsidRPr="00000000" w:rsidDel="00000000">
      <w:rPr>
        <w:rtl w:val="0"/>
      </w:rPr>
      <w:t xml:space="preserve">Izdrukāts 24.10.2024.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Atzinumi_24-TA-1987.docx</dc:title>
</cp:coreProperties>
</file>

<file path=docProps/custom.xml><?xml version="1.0" encoding="utf-8"?>
<Properties xmlns="http://schemas.openxmlformats.org/officeDocument/2006/custom-properties" xmlns:vt="http://schemas.openxmlformats.org/officeDocument/2006/docPropsVTypes"/>
</file>