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(Pielikums_Nr.1_PMLP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(Pielikums_Nr.2_PMLP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(Pielikums_Nr.3_PMLP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(Pielikums_Nr.4_Izmaksu_izversums_2024_2026)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(Pielikums_Nr.5_Izmaksu_plans_2027_2031)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(Pielikums_Nr.6_Izmaksu_pamatojums)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budžeta ieņēmumi un izdevumi 2026., 2027. un 2028.gadam ir apstiprināti ar likumu “Par valsts budžetu 2026. gadam un budžeta ietvaru 2026., 2027. un 2028. gadam”. Aktuālā situācija, fiskālās disciplīnas nosacījumi un politiskās diskusijas minētā likuma sagatavošanas procesā liecina, ka arī turpmāk valsts budžeta finansiālās iespējas ir un būs ierobežotas. Attiecīgi norādām, ka konceptuāli nesaskaņojam tādu informatīvo ziņojumu virzību, kurā tiek sniegta informācija par papildu nepieciešamo finansējumu no 2027.gada, bet nav piedāvāts skaidrs risinājums, kā šo finansējumu plānots nodrošināt. Turklāt par dividenžu ieņēmumiem kā finansējuma avotu vēršam uzmanību, ka arī dividenžu ieņēmumi tiek ieskaitīti vispārējos valsts budžeta ieņēmumos, no kuriem veidojas vispārējā kārtībā sadalāmā dotācija, kas attiecīgi arī nozīmē, kas tas būtu valsts budžeta finansējums. Turklāt iepriekš minētais likums paredz, ka dividendēs izmaksājamā peļņas daļa valsts kapitālsabiedrībām 2026., 2027. un 2028.gadam ir 90 % no kapitālsabiedrības pārskata gada peļņas (20.pants), un attiecībā uz VAS "Latvijas valsts radio un televīzijas centrs" ir īpaši noteikts (25.pants), ka tās dividenžu maksājumus 2026. gadā ir ne mazāks kā 6 261 098 euro, 2027. gadā ne mazāks kā 6 315 476 euro un 2028. gadā ne mazāks kā 6 370 357 euro, kas nozīmē, ka šis apmērs jau ir budžetā plānotie ieņēmumi, kas paredzēti budžetā plānoto izdevumu segšanai, tātad tie nav izmantojumi kā resurss jaunu, budžetā neplānotu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resursi ziņojumā norādīto izmaksu segšanai ir jāmeklē, piedāvājot fiskāli neitrālus risinājumus, piemēram, esošo valsts budžeta līdzekļu ietvaros, veicot izdevumu pārskatīšanu, vai arī ES fondu vai citu ārvalstu finanšu instrumentu ietvaros, pārskatot īstenojamās aktivitātes, vai arī piedāvājot jaunus ieņēmumu avotus (piem., pārskatot ieņēmumu bāzi vai likmes, pamatojot to veidošanās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ziņojuma 3. un 4.sadaļā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izziņā sniegtais skaidrojums, ka ietekmi uz budžetu plānots norādīt, virzot saskaņošanai attiecīgos normatīvo aktu grozījumus, nav risinājums finansējuma nodrošināšanai, jo arī virzot grozījumus normatīvajos aktos ir jābūt skaidram, kā plānots nodrošināt to izpildi, un nav atbalstāma tādu normatīvo aktu virzība, kuriem nav nodrošināts finansiālais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Fiskālās disciplīnas likuma 9. panta otro daļu, ja Ministru kabinets pieņem normatīvo aktu, kas izraisa valsts budžeta likumā noteikto ietvara maksimāli pieļaujamo valsts budžeta izdevumu pārsniegumu, Ministru kabinets nodrošina, ka vienlaikus stājas spēkā arī tāds normatīvais akts vai tādi normatīvie akti, kas kompensē izdevumu pieaugumu. Kompensēšana notiek, palielinot ieņēmumus vai samazinot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norādītās LVRTC prognozes par finansējuma nepieciešamību ik gadu pieaug, prognozējot 2027.gada izmaksas 6 388 505 </w:t>
            </w:r>
            <w:r w:rsidR="00000000" w:rsidRPr="00000000" w:rsidDel="00000000">
              <w:rPr>
                <w:i w:val="1"/>
                <w:rtl w:val="0"/>
              </w:rPr>
              <w:t xml:space="preserve">euro </w:t>
            </w:r>
            <w:r w:rsidR="00000000" w:rsidRPr="00000000" w:rsidDel="00000000">
              <w:rPr>
                <w:rtl w:val="0"/>
              </w:rPr>
              <w:t xml:space="preserve">līdz pat 8 374 027 </w:t>
            </w:r>
            <w:r w:rsidR="00000000" w:rsidRPr="00000000" w:rsidDel="00000000">
              <w:rPr>
                <w:i w:val="1"/>
                <w:rtl w:val="0"/>
              </w:rPr>
              <w:t xml:space="preserve">euro </w:t>
            </w:r>
            <w:r w:rsidR="00000000" w:rsidRPr="00000000" w:rsidDel="00000000">
              <w:rPr>
                <w:rtl w:val="0"/>
              </w:rPr>
              <w:t xml:space="preserve">2031.gadā, kas ir 31% izmaksu pieaugums, turklāt ziņojumam pievienotajos pielikumos sniegtā informācijas liecina, ka faktiskās izmaksas 2024.gadā bija 4 953 105 euro, kas nozīmē, ka 2031.gadā izmaksas prognozētas par 69% lielākas nekā 2024.gadā, kas nav uzskatāma par samērīgu situāciju. Attiecīgi lūdzam pārskatīt prognozētās izmaksas, tās samazinot, tai skaitā ņemot vērā situāciju, ka valsts budžeta finansiālās iespējas ir ierobežotas un risinājumi finansējuma nodrošināšanai šobrīd nav skaidri un par tiem vēl jāturpina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“Personas apliecību (eID karšu) izsniegšanas prognozes” (14. lpp.) ieņēmumu valsts budžetā no nodevas par personas apliecību izsniegšanu norādīto pamatojumu uz likumu “Par valsts budžetu 2025. gadam un budžeta ietvaru 2025., 2026. un 2027. gadam”, to precizējot uz likumu “Par valsts budžetu 2026. gadam un budžeta ietvaru 2026., 2027. un 2028. gadam” (turpmāk - likums), kā arī svītrot ieņēmumu valsts budžetā no nodevas par personas apliecību izsniegšanu norādīto prognozi 2029. gadā, jo 2029. gada ieņēmumu apmērs likumā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personas apliecību sertifikāciju, paredzot Pilsonības un migrācijas lietu pārvaldei (turpmāk - PMLP) slēgt deleģēšanas līgumu ar valsts akciju sabiedrību “Latvijas Valsts radio un televīzijas centrs” (turpmāk - LVRTC), nosakot proporcionālo finansējuma modeli un nodrošinot personas apliecību turētājiem bezmaksas neierobežotu elektroniskās identifikācijas un elektroniskā paraksta sertifikātu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konceptuālo iebildumu pie ziņojuma, uzskatām, ka proporcionālais finansējuma modelis nav īstenojams risinājums, attiecīgi lūdzam pārskatīt un precizēt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VARAM, pirms attiecīgo grozījumu veikšanas VARAM nolikumā, iesniegt izskatīšanai Ministru kabinetā priekšlikumus finansējuma nodrošināšanai no 2027.gada, paredzot finansējumu šī protokollēmuma 3.punktā minētās funkcijas izpildei proporcionālā finansējuma modeļa ietvaros attiecībā uz EDIM lomu izpildi un nepieciešamo funkciju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sniedzot skaidru informāciju, kādi priekšlikumi finansējuma nodrošināšanai tiks virzīti. Ievērojot izteikto konceptuālo iebildumu pie ziņojuma, atgādinām, ka resursi ziņojumā norādīto izmaksu segšanai ir jāmeklē, piedāvājot fiskāli neitrālus risinājumus, piemēram, esošo valsts budžeta līdzekļu ietvaros, veicot izdevumu pārskatīšanu, vai arī ES fondu vai citu ārvalstu finanšu instrumentu ietvaros, pārskatot īstenojamās aktivitātes, vai arī piedāvājot jaunus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jautājumā par finansējuma nodrošināšanu izmaksu segšanai ir jābūt vienam protokollēmuma punktam ar vienu atbildīgo ministriju un attiecīgi iesaistītajām ministrijām kā sadarbības ministrijām, ievērojot, ka finansējuma nodrošināšana ir nepieciešama pakalpojumam kopumā, attiecīgi būtu precizējums protokollēmuma projekta 7.punkta tvērums un svītrojams 8. un 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(turpmāk - IeM) un Pilsonības un migrācijas lietu pārvaldei (turpmāk - PMLP) sadarbībā ar VARAM un SM sagatavot un noteiktā kārtībā iesniegt izskatīšanai Ministru kabinetā priekšlikumus, nosakot nepieciešamā finansējuma nodrošināšanu elektroniskās identifikācijas un elektroniskā paraksta sertifikātu iekļaušanai personas apliecībās (eID kartēs)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8.punktu, ievērojot izteikto iebildumu par protokollēmuma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IeM (PMLP) sadarbībā ar VARAM un SM izstrādāt un noteiktā kārtībā iesniegt izskatīšanai Ministru kabinetā priekšlikumus, paredzot finansējumu par personas apliecību (eID karšu) izsniegšanu un elektroniskās identifikācijas un elektroniskā paraksta sertifikātu nodrošināšanu personas apliecībās (eID kartēs) kā bāzes izdevumus no 2028.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9.punktu, ievērojot izteikto iebildumu par protokollēmuma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2025. gada 14. oktobra sēdes protokollēmuma Nr. 43 48. § 4. punktā norādīto (Informatīvais ziņojums "Par valsts akciju sabiedrības "Latvijas Valsts radio un televīzijas centra" iespējamo klasificēšanu vispārējās valdības sektorā") un MK sēdes protokollēmuma projekta 10. punktā minēto, kas paredz deleģēšanas līguma noslēgšanu ar VAS "Latvijas Valsts radio un televīzijas centrs" par uzticamības un elektroniskās identifikācijas pakalpojumu sniegšanu personas apliecībās piecu gadu periodam, lūdzam informatīvo ziņojumu papildināt ar izvērtējumu atbilstoši MK 2025. gada 14. oktobra sēdes protokollēmuma Nr. 43 48. § 4.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līgumu par uzticamības un elektroniskās identifikācijas pakalpojumu sniegšanu personas apliecībās piecu gadu periodam, sākot ar 2027. gadu, ir iespējams slēgt tikai situācijā, ja ir skaidrs risinājums finansējuma nodrošināšanai. Ievērojot, ka tāds šobrīd ziņojumā nav sniegts, kā arī protokollēmuma projekta 2., 7., 8. un 9.punkti nesniedz risinājumu, tad nav atbalstāms uzdevums par deleģēšanas līguma slēgšanu līdz 2026.gada 31.janvārim. Attiecīgi lūdzam precizēt protokollēmuma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sakārtot MK protokollēmuma punktus loģiskā secībā sākot ar punktu par EDIM deleģējumu (šobrīd 3.punkts), proporcionālā EDIM finansējuma modeļa noteikšanu (šobrīd 1.punkts), nosakot par EDIM ieviešanu atbildīgo institūciju un sadarbības institūcijas un to lomas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06.01.2026.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06.01.2026.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Atzinumi_25-TA-1210.docx</dc:title>
</cp:coreProperties>
</file>

<file path=docProps/custom.xml><?xml version="1.0" encoding="utf-8"?>
<Properties xmlns="http://schemas.openxmlformats.org/officeDocument/2006/custom-properties" xmlns:vt="http://schemas.openxmlformats.org/officeDocument/2006/docPropsVTypes"/>
</file>