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 regulējumu, lai nodrošinātu tiesiskās paļāvības principa ievērošanu, lūdzam papildināt anotāciju ar informāciju par veikto grozījumu ietekmi uz finansējuma saņēmēju (Ieslodzījuma vietu pārvalde), tostarp nepieciešamību veikt grozījumus vienošanās par projekta Nr. 4.3.4.7/1/24/I/001 "Drošība: atbildīga resocializācija ieslodzītajiem (DARI)"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"Pašreizējā situācija" Eiropas Sociālā fonda Plus programmas materiālās nenodrošinātības mazināšanai 2021.–2027. gadam pārdalīto finansējuma apmēru</w:t>
            </w:r>
            <w:r w:rsidR="00000000" w:rsidRPr="00000000" w:rsidDel="00000000">
              <w:rPr>
                <w:b w:val="1"/>
                <w:rtl w:val="0"/>
              </w:rPr>
              <w:t xml:space="preserve"> 30 395 560,00 euro</w:t>
            </w:r>
            <w:r w:rsidR="00000000" w:rsidRPr="00000000" w:rsidDel="00000000">
              <w:rPr>
                <w:rtl w:val="0"/>
              </w:rPr>
              <w:t xml:space="preserve"> (nevis 30,5 milj. euro), kas kopumā tika pārdalīts no Eiropas Savienības kohēzijas politikas programmas 2021.–2027. gadam elastības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informācijai skat. tiesību akta lietu: "Grozījums Ministru kabineta 2022. gada 21. jūnija noteikumos Nr. 381 "Eiropas Sociālā fonda Plus programmas materiālās nenodrošinātības mazināšanai 2021.–2027. gadam īstenošanas noteikumi"" (25-TA-418).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"Pašreizējā situācija" ar šobrīd spēkā esošo Ministru kabineta 2023. gada 5. decembra noteikumu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(turpmāk – MK noteikumi Nr. 726)* </w:t>
            </w:r>
            <w:r w:rsidR="00000000" w:rsidRPr="00000000" w:rsidDel="00000000">
              <w:rPr>
                <w:b w:val="1"/>
                <w:rtl w:val="0"/>
              </w:rPr>
              <w:t xml:space="preserve">8.punktā norādīto finansējuma apmēru</w:t>
            </w:r>
            <w:r w:rsidR="00000000" w:rsidRPr="00000000" w:rsidDel="00000000">
              <w:rPr>
                <w:rtl w:val="0"/>
              </w:rPr>
              <w:t xml:space="preserve">, lai nodrošinātu finansējuma apmēra </w:t>
            </w:r>
            <w:r w:rsidR="00000000" w:rsidRPr="00000000" w:rsidDel="00000000">
              <w:rPr>
                <w:b w:val="1"/>
                <w:rtl w:val="0"/>
              </w:rPr>
              <w:t xml:space="preserve">pirms un pēc </w:t>
            </w:r>
            <w:r w:rsidR="00000000" w:rsidRPr="00000000" w:rsidDel="00000000">
              <w:rPr>
                <w:rtl w:val="0"/>
              </w:rPr>
              <w:t xml:space="preserve">pārmaiņām/ pārdalēm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*https://likumi.lv/ta/id/348016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izmaiņām intervences kodos vai finansējuma sadalījumā starp tiem. Tiem jāatbilst Programmas aktuālajā versijā noteiktajiem intervences kodiem attiecīgajam specifiskajam atbalsta mērķim, vai atbilstoši Programmas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papildināt anotāciju ar informāciju par pasākuma finansējuma dalījumu pa visām intervences kategorijām (Intervences laukums, Finansējuma veids, Teritoriālie sasniegšanas mehānismi, ESF+ sekundārās tēmas un Dzimumu līdztiesība), norādot intervences kodus un tam piemērojamo pasākuma fondu finansējuma apjomu, atbilstoši Programmā (2.1. sadaļa "Informācija par dalījumu par intervences kategorijām") un tās papildinājumā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vairākkārt minēto vārdu “apgūtais”, aizstājot to ar vārdu "investētais" vai "ieguldītais”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ka pasākuma 4.3.4.7. ietvaros atbrīvoto elastības finansējumu paredzēts novirzīt uz Labklājības ministrijas Eiropas Sociālā fonda Plus materiālās nenodrošinātības mazināšanas programmu, lūdzam izvērtēt nepieciešamību papildināt anotācijas 4. sadaļu ar informāciju par saistītajiem grozījumiem Eiropas Sociālā fonda Plus programmas materiālās nenodrošinātības mazināšanai 2021.-2027. gadam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izstrādā kārtību, kādā pārliecinās par interešu konflikta, krāpšanas un korupcijas risku neesību (ievērojot Eiropas Parlamenta un Padomes 2024. gada 23. septembra Regulas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(pārstrādātā redakcija), 61. pantu), kā arī paraksta interešu konflikta neesības apliecinājumu.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MK noteikumu Nr. 726 22.9.apakšpunktu un svītrot tajā atsauci uz  Eiropas Parlamenta un Padomes 2024. gada 23. septembra Regulas (ES, Euratom) 2024/2509 par finanšu noteikumiem, ko piemēro Savienības vispārējam budžetam (pārstrādātā redakcija) 61.pantu, ņemot vērā ka minētajā pantā ietvertās prasības ir tieši piemērojamas tādiem projektiem, kas saistīti ar Eiropas Savienības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26-TA-473</w:t>
    </w:r>
    <w:r>
      <w:br/>
    </w:r>
    <w:r w:rsidR="00000000" w:rsidRPr="00000000" w:rsidDel="00000000">
      <w:rPr>
        <w:rtl w:val="0"/>
      </w:rPr>
      <w:t xml:space="preserve">Izdrukāts 20.04.2026. 21.36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26-TA-473</w:t>
    </w:r>
    <w:r>
      <w:br/>
    </w:r>
    <w:r w:rsidR="00000000" w:rsidRPr="00000000" w:rsidDel="00000000">
      <w:rPr>
        <w:rtl w:val="0"/>
      </w:rPr>
      <w:t xml:space="preserve">Izdrukāts 20.04.2026. 21.36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Atzinumi_26-TA-473.docx</dc:title>
</cp:coreProperties>
</file>

<file path=docProps/custom.xml><?xml version="1.0" encoding="utf-8"?>
<Properties xmlns="http://schemas.openxmlformats.org/officeDocument/2006/custom-properties" xmlns:vt="http://schemas.openxmlformats.org/officeDocument/2006/docPropsVTypes"/>
</file>