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labuma organizāciju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Likums nosaka likuma subjektu tiesības, pienākumus un atbildību, administratīvos pārkāpumus sabiedriskā labuma jomā un kompetenci administratīvo pārkāpumu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Projekta 1. pantā nav ietverts likuma mērķis vai pat tā darbības joma. Šāds regulējums nav nepieciešams. Lūdzam svītrot projekta 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1. pantā paredzēts, ka "likums nosaka likuma subjektu tiesības, pienākumus un atbildību, administratīvos pārkāpumus sabiedriskā labuma jomā un kompetenci administratīvo pārkāpumu procesā". Šobrīd Sabiedriskā labuma organizāciju likuma 1. pants atspoguļo likuma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Formulējot likuma mērķi, pēc iespējas jākoncentrējas uz to, kas jāsasniedz ar šo likumu, nevis, ko likums regulē vai nosaka. Regulēšana kā tāda nav un nevar būt likuma mērķis. Likuma mērķis ir sasniegt labāku, tiesiskāku, efektīvāku, veiksmīgāku vai ekonomiski pamatotāku kādas situācijas risinājumu tiesisko attiecību virzību (</w:t>
            </w:r>
            <w:r w:rsidR="00000000" w:rsidRPr="00000000" w:rsidDel="00000000">
              <w:rPr>
                <w:i w:val="1"/>
                <w:rtl w:val="0"/>
              </w:rPr>
              <w:t xml:space="preserve">Normatīvo aktu projektu izstrādes rokasgrāmata, https://tai.mk.gov.lv/book/1/chapter/95</w:t>
            </w:r>
            <w:r w:rsidR="00000000" w:rsidRPr="00000000" w:rsidDel="00000000">
              <w:rPr>
                <w:rtl w:val="0"/>
              </w:rPr>
              <w:t xml:space="preserve">). Administratīvā atbildība kā tāda nevar būt likuma mērķis, bet vienīgi līdzeklis, lai ar tās palīdzību sasniegtu kādu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jāievēro, ka administratīvie pārkāpumi un kompetence administratīvā pārkāpuma procesā arī ir juridiskās atbildības izpausme un tās īstenošanas līdzekļi. Līdz ar to šajā pantā lietotais termins "atbildība" jau ietver tālāk pantā norādīto tekstu un veidojas tautoloģisks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Varētu pieņemt, ka patiesībā projekta 1. pants norāda nevis likuma mērķi, bet tā darbības jomas. Likumiem var būt noteikta konkrēta darbības joma, ierobežota piemērojamība vai izņēmumi. Šie jautājumi, ja nepieciešams, arī ir jāietver likumprojektā, un tos ietver likuma sākuma daļā (aiz likuma mērķa). Tādējādi tiek identificēta (sašaurināta) likuma piemērojamība attiecībā pret personām un noteiktiem tiesisko attiecību veidiem, savukārt, definējot darbības jomas, iespējams precīzāk atšifrēt likuma nosaukumu un atspoguļot tā saturu (</w:t>
            </w:r>
            <w:r w:rsidR="00000000" w:rsidRPr="00000000" w:rsidDel="00000000">
              <w:rPr>
                <w:i w:val="1"/>
                <w:rtl w:val="0"/>
              </w:rPr>
              <w:t xml:space="preserve">Normatīvo aktu projektu izstrādes rokasgrāmata, https://tai.mk.gov.lv/book/1/chapter/96</w:t>
            </w:r>
            <w:r w:rsidR="00000000" w:rsidRPr="00000000" w:rsidDel="00000000">
              <w:rPr>
                <w:rtl w:val="0"/>
              </w:rPr>
              <w:t xml:space="preserve">). Taču likuma darbības joma nav tā saturs. Nav saskatāms pamats īpaši norādīt, ka likums satur administratīvās atbildības regulējumu. Turklāt ikviens likums tā vai citādi noteic likuma adresātu tiesības, pienākumus un dažkārt arī atbildību. Šādam regulējumam projektā nav nekādas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Sociālo pakalpojumu un sociālās palīdzības likuma 33. pantam, izdala trūcīgas mājsaimniecības un maznodrošinātas mājsaimniecības. Ievērojot minēto, lūdzam izvērtēt iespēju papildināt likumprojektu arī ar maznodrošinātu mājsaimniecību atbalstu, vai arī sniegt atbilstošu un pamatotu skaidrojumu likumprojekta anotācijā, kāpēc likumprojektā tiek iekļauta norāde tikai uz trūcīgām mājsaimniecībām.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 Sabiedriskā labuma organizāciju iedalījums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nodibinājums vai reliģiskā organizācija, kas piesakās sabiedriskā labuma organizācijas statusam, var izvēlēties vienu no sabiedriskā labuma organizācijas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pirmās pakāpes sabiedriskā labuma organizācijas statuss - var pieteikties biedrība, nodibinājums vai reliģiskā organizācija, kura veic sabiedriskā labuma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otrās pakāpes sabiedriskā labuma organizācijas statuss - var pieteikties biedrība, nodibinājums, reliģiskā organizācija vai pirmās pakāpes sabiedriskā labuma organizācija, kurām ir vismaz divu gadu darbības pieredze sabiedriskā labuma darbībā un tā veic sistemātisku un regulāru darbību ar saprotamiem un mērāmiem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nodibinājums, reliģiskā organizācija vai pirmās pakāpes sabiedriskā labuma organizācija, kas sniedz palīdzību katastrofu vai ārkārtējo situāciju gadījumā, var pieteikties otrās pakāpes sabiedriskā labuma organizācijas statusam, neievērojot šā panta pirmās daļas otrajā punktā minētos nosacījumus. Par otrās pakāpes sabiedriskā labuma organizācijas statusa piešķiršanu tiek lemts tuvākajā iespējamajā komisijas sēdē pēc visas nepieciešamās informācijas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Otrās pakāpes sabiedriskā labuma organizācija var pieteikties pirmās pakāpes sabiedriskā labuma organizācijas statusam, ja tās saņemtie ziedojumi pilnā apmēra ir izlietoti vai nodoti citai vai citām, ja tādas ir vairākas, otrās pakāpes sabiedriskā labuma organizācijām. Kārtību, kādā tiek nodoti otrās pakāpes sabiedriskā labuma organizācijas neizmantotie ziedojumi,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sniegtajam skaidrojumam "SLO 2 var pāriet uz SLO 1 statusu ar nosacījumu, ka ziedojumi, kurus tā ir saņēmusi esot SLO 2 statusā </w:t>
            </w:r>
            <w:r w:rsidR="00000000" w:rsidRPr="00000000" w:rsidDel="00000000">
              <w:rPr>
                <w:u w:val="single"/>
                <w:rtl w:val="0"/>
              </w:rPr>
              <w:t xml:space="preserve">un par kuriem saskaņā ar normatīvajiem aktiem ziedotājs varēja piemērot nodokļu atvieglojumus</w:t>
            </w:r>
            <w:r w:rsidR="00000000" w:rsidRPr="00000000" w:rsidDel="00000000">
              <w:rPr>
                <w:rtl w:val="0"/>
              </w:rPr>
              <w:t xml:space="preserve">, ir izlietoti sabiedriskajam labumam pilnā apmērā vai, ja nebija iespēja tos izlietot sabiedriskajam labumam, tad atlikušos ziedojumus nodod citai vai citām SLO 2, ja tādas ir vairākas, prioritāri izvēloties tās SLO 2, kas darbojas līdzīgā jomā, kurā darbojās tā SLO 2, kuras ziedojumi tiek nodoti." Tomēr norādām, ka no likumprojektā ietvertā regulējuma neizriet, ka par ziedojumiem varēja piemērot nodokļu atlaides, līdz ar to, lūdam precizēt likumprojektu atbilstoši anotācijā ietvertajam skaidrojumam.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 Sabiedriskā labuma organizāciju iedalījums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nodibinājums vai reliģiskā organizācija, kas piesakās sabiedriskā labuma organizācijas statusam, var izvēlēties vienu no sabiedriskā labuma organizācijas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pirmās pakāpes sabiedriskā labuma organizācijas statuss - var pieteikties biedrība, nodibinājums vai reliģiskā organizācija, kura veic sabiedriskā labuma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otrās pakāpes sabiedriskā labuma organizācijas statuss - var pieteikties biedrība, nodibinājums, reliģiskā organizācija vai pirmās pakāpes sabiedriskā labuma organizācija, kurām ir vismaz divu gadu darbības pieredze sabiedriskā labuma darbībā un tā veic sistemātisku un regulāru darbību ar saprotamiem un mērāmiem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nodibinājums, reliģiskā organizācija vai pirmās pakāpes sabiedriskā labuma organizācija, kas sniedz palīdzību katastrofu vai ārkārtējo situāciju gadījumā, var pieteikties otrās pakāpes sabiedriskā labuma organizācijas statusam, neievērojot šā panta pirmās daļas otrajā punktā minētos nosacījumus. Par otrās pakāpes sabiedriskā labuma organizācijas statusa piešķiršanu tiek lemts tuvākajā iespējamajā komisijas sēdē pēc visas nepieciešamās informācijas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Otrās pakāpes sabiedriskā labuma organizācija var pieteikties pirmās pakāpes sabiedriskā labuma organizācijas statusam, ja tās saņemtie ziedojumi pilnā apmēra ir izlietoti vai nodoti citai vai citām, ja tādas ir vairākas, otrās pakāpes sabiedriskā labuma organizācijām. Kārtību, kādā tiek nodoti otrās pakāpes sabiedriskā labuma organizācijas neizmantotie ziedojumi,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panta otrajai daļai, atviegloti nosacījumi tiek paredzēti tām biedrībām, nodibinājumiem, reliģiskajām organizācijām vai pirmās pakāpes sabiedriskā labuma organizācijām, kas sniedz palīdzību katastrofu vai ārkārtējo situāciju gadījumā. Savukārt likumprojekta anotācijā ir norādīts, ka "likumprojekts paredz iespēju Organizācijām vai SLO 1, kas piesakās uz SLO 2 statusu, piešķirt statusu vienkāršotā veidā katastrofu un ārkārtējo situāciju gadījumā". Norādām, ka no likumprojektā ietvertā regulējuma neizriet tas, ka atviegloti nosacījumi tiek piemēroti katastrofas un ārkārtējās situācijas gadījumā, bet šie nosacījumi tiek piemēroti tikai uz tām biedrībām, kas sniedz palīdzību katastrofu vai ārkārtēju situāciju gadījumos, neskatoties uz to, ka konkrētajā brīdi nav izsludināta ārkārtējā situācija vai ir notikusi katastrofa. Ievērojot minēto, lūdzam salāgot likumprojektā ietverto normatīvo regulējumu ar likumprojekta anotācijā sniegto skaidrojumu (attiecīgi, precizējot likumprojektu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 Sabiedriskā labuma organizāciju iedalījums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nodibinājums vai reliģiskā organizācija, kas piesakās sabiedriskā labuma organizācijas statusam, var izvēlēties vienu no sabiedriskā labuma organizācijas pakāpēm: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pirmās pakāpes sabiedriskā labuma organizācijas statuss - var pieteikties biedrība, nodibinājums vai reliģiskā organizācija, kura veic sabiedriskā labuma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otrās pakāpes sabiedriskā labuma organizācijas statuss - var pieteikties biedrība, nodibinājums, reliģiskā organizācija vai pirmās pakāpes sabiedriskā labuma organizācija, kurām ir vismaz divu gadu darbības pieredze sabiedriskā labuma darbībā un tā veic sistemātisku un regulāru darbību ar saprotamiem un mērāmiem darbības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nodibinājums, reliģiskā organizācija vai pirmās pakāpes sabiedriskā labuma organizācija, kas sniedz palīdzību katastrofu vai ārkārtējo situāciju gadījumā, var pieteikties otrās pakāpes sabiedriskā labuma organizācijas statusam, neievērojot šā panta pirmās daļas otrajā punktā minētos nosacījumus. Par otrās pakāpes sabiedriskā labuma organizācijas statusa piešķiršanu tiek lemts tuvākajā iespējamajā komisijas sēdē pēc visas nepieciešamās informācijas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Otrās pakāpes sabiedriskā labuma organizācija var pieteikties pirmās pakāpes sabiedriskā labuma organizācijas statusam, ja tās saņemtie ziedojumi pilnā apmēra ir izlietoti vai nodoti citai vai citām, ja tādas ir vairākas, otrās pakāpes sabiedriskā labuma organizācijām. Kārtību, kādā tiek nodoti otrās pakāpes sabiedriskā labuma organizācijas neizmantotie ziedojumi,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pakāpes sabiedriskā labuma organizācijas statusam var pieteikties biedrība, nodibinājums vai reliģiskā organizācija, kura veic sabiedriskā labuma darbību. No minētā izriet, ka biedrībai, nodibinājumam vai reliģiskajai organizācijai jau ir jāveic sabiedriskā labuma darbība, lai iegūtu sabiedriskā labuma organizācijas statusu. Skaidrības nolūkā, lūdzam papildināt likumprojekta anotāciju ar skaidrojumu, vai jaundibināta biedrība, dibinājums vai reliģiskā organizācija varēs pieteikties sabiedriskā labuma organizācijas statusam, ņemot vērā, ka tā savu darbību būs tikai uzsākusi un uz to nevarēs attiecināt nosacījumu, ka tā veic sabiedriskā labuma darbību. Ja tomēr, uz pirmās pakāpes sabiedriskā labuma organizācijas statusu varēs pieteikties arī jaundibinātas biedrības, nodibinājumi vai reliģiskās organizācijas, tad, lūdzam, precizēt likumprojektu, lai no tā normatīvā regulējuma tas nepārprotami izrietētu.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w:t>
            </w:r>
            <w:r w:rsidR="00000000" w:rsidRPr="00000000" w:rsidDel="00000000">
              <w:rPr>
                <w:b w:val="1"/>
                <w:vertAlign w:val="superscript"/>
                <w:rtl w:val="0"/>
              </w:rPr>
              <w:t xml:space="preserve">1</w:t>
            </w:r>
            <w:r w:rsidR="00000000" w:rsidRPr="00000000" w:rsidDel="00000000">
              <w:rPr>
                <w:b w:val="1"/>
                <w:rtl w:val="0"/>
              </w:rPr>
              <w:t xml:space="preserve"> pants. Caurskatāmības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 izvērtējot biedrības, nodibinājuma vai reliģiskās organizācijas, kurai ir piešķirts sabiedriskā labuma organizācijas statuss, gada pārskata Vadības ziņojumā sniegto informāciju par sabiedriskā labuma organizācijas darbību (turpmāk – darbības pārskats), katram izvērtētajam darbības pārskatam piešķir caurskatāmības koeficientu. Komisijas piešķirto caurskatāmības koeficientu ieraksta komisijas atzinumā pie attiecīgās sabiedriskā labuma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par savu darbību un sabiedrībai sniegto sabiedrisko labumu sniedz izvērstu informāciju, kas ir izteikta skaitliski, turpmākās darbības plāni ir skaidri, saprotami un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 par savu darbību un sabiedrībai sniegto sabiedrisko labumu sniedz izvērstu informāciju, kas ir daļēji izteikta skaitliski, turpmākās darbības plāni ir skaidri, saprotami un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 par savu darbību un sabiedrībai sniegto sabiedrisko labumu sniedz īsu informāciju, kas daļēji izteikta skaitliski, turpmākās darbības plāni ir vispārīgi, kas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organizācijas, kuras darbības pārskats netiek vērtēts komisijā, Valsts ieņēmumu dienests, piešķir caurskatāmības koeficientu, izvērtējot darbības pārskata iesniegšanas savlaicīgumu un precizēšanas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darbības pārskats iesniegts termiņā un labojumi nav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organizācijas darbības pārskats iesniegts pēc saņemtā atgādinājuma no Valsts ieņēmumu dienesta vai pēc likumā noteiktā termiņa vai labojumi sniegti vienu līdz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organizācijas darbības pārskats iesniegts pēc atkārtota atgādinājuma no Valsts ieņēmumu dienesta vai labojumi sniegti trīs un vairāk reizes.(3) Sabiedriskā labuma organizācijas caurskatāmības koeficientam ir informatīvs raksturs.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caurskatāmības koeficientam ir tikai informatīva nozīme, lūdzam izvērtēt šāda koeficienta nepieciešamību ietvert likumā, jo šāda koeficienta piešķiršana nerada tiesiskas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"kurā visiem komisijas pārstāvjiem tiek piešķirtas balsstiesības", jo tas izriet no 1.</w:t>
            </w:r>
            <w:r w:rsidR="00000000" w:rsidRPr="00000000" w:rsidDel="00000000">
              <w:rPr>
                <w:vertAlign w:val="superscript"/>
                <w:rtl w:val="0"/>
              </w:rPr>
              <w:t xml:space="preserve">2</w:t>
            </w:r>
            <w:r w:rsidR="00000000" w:rsidRPr="00000000" w:rsidDel="00000000">
              <w:rPr>
                <w:rtl w:val="0"/>
              </w:rPr>
              <w:t xml:space="preserve">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šāds regulējums attiecībā uz komisijas darbību parasti tiek iekļauts Ministru kabineta noteikumos, ar ko tiek apstiprināts komisijas nolikums. Ievērojot minēto, lūdzam izvērtēt šāda regulējuma iekļaušanu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Komisijas darbību nodrošina Valsts ieņēmumu dienests, tai skaitā sagatavojot dokumentus, piemēram, komisijas atzinumu projektus, un fiksējot komisijas sēdes audioierakstā.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Komisijas nolikumu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dokumentu sagatavošanas kārtība parasti tiek iekļauta Ministru kabineta noteikumos, ar kuru tiek apstiprināts komisijas nolikums. Ievērojot minēto, lūdzam izvērtēt nepieciešamību šādu regulējumu ietvert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norādi uz pilnvarojumu Ministru kabinetam, jo šāds pilnvarojums jau ir ietverts 3.</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neveidot atsauci uz likuma 7.pantu, jo regulējums jau ir ietverts likuma 7.pantā.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Projektā nav nepieciešama vispārīga norāde par ziņu iegūšanu no Soda reģistra, it īpaši, ja tā nekonkretizē ziņu apjomu. Šāds regulējums izslēdzams no projekta vai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pantā iekļautais grozāmā likuma 7. panta trešās daļas 8. punkts paredz, ka, lai varētu pieņemt lēmumu par sabiedriskā labuma organizācijas statusa un pakāpes piešķiršanu, tiek izvērtēti arī Iekšlietu ministrijas Informācijas centra  administratīvo sodu reģistra aktuālās datu bāzes ieraksti. Projekta anotācijā nav skaidrota šā grozījuma būtība.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šāda regulējuma mērķis. Pirmkārt, tam, kādas ziņas izvērtē šajā gadījumā jāizriet no sabiedriskā labuma organizācijas statusa un pakāpes piešķiršanas vai atteikuma piešķirt kritērijiem. Līdz ar to šāda veida regulējums vien dublē jau likumā vai projektā esošu regulējumu. Otrkārt, Sodu reģistra likuma 19. panta pirmās daļas 4. punkts noteic, ka iestādēm ir tiesības saņemt ziņas no Sodu reģistra to darbību regulējošos ārējos normatīvajos aktos noteiktajos gadījumos un apjomā. Lai arī jebkurā gadījumā iestādei būtu tiesības iegūt tās pienākuma īstenošanai nepieciešamās ziņas, šajā gadījumā projektā esošais regulējums nekādā veidā nekonkretizē ziņu apjomu. Nav pamata iegūt jebkādas ziņas, kas būtu saistītas ar administratīvajiem pārkāpumiem. Visbeidzot, projektā lietotais valsts informācijas sistēmas apzīmējums nav saskaņots ar Sodu reģistra likumu (nepastāv "administratīvo 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regulējums izvērtējams, ievērojot arī Tieslietu ministrijas apsvērumus par attiecīgo datu izmantošanas pieļaujamību (sk., piemēram, grozāmā likuma 8. panta pirmās daļas 2. punktu un šā panta 1.</w:t>
            </w:r>
            <w:r w:rsidR="00000000" w:rsidRPr="00000000" w:rsidDel="00000000">
              <w:rPr>
                <w:vertAlign w:val="superscript"/>
                <w:rtl w:val="0"/>
              </w:rPr>
              <w:t xml:space="preserve">1</w:t>
            </w:r>
            <w:r w:rsidR="00000000" w:rsidRPr="00000000" w:rsidDel="00000000">
              <w:rPr>
                <w:rtl w:val="0"/>
              </w:rPr>
              <w:t xml:space="preserve"> daļas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Atkārtoti izvērtējami ar pārkāpumu esību saistītie kritēriji atteikumam piešķirt sabiedriskā labuma organizācijas statusu, iekļaujot arī pienācīgu pamatojumu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9. pantā iekļautais grozāmā likuma 8. panta 1.</w:t>
            </w:r>
            <w:r w:rsidR="00000000" w:rsidRPr="00000000" w:rsidDel="00000000">
              <w:rPr>
                <w:vertAlign w:val="superscript"/>
                <w:rtl w:val="0"/>
              </w:rPr>
              <w:t xml:space="preserve">1</w:t>
            </w:r>
            <w:r w:rsidR="00000000" w:rsidRPr="00000000" w:rsidDel="00000000">
              <w:rPr>
                <w:rtl w:val="0"/>
              </w:rPr>
              <w:t xml:space="preserve"> daļas 4. punkts paredz, ka Valsts ieņēmumu dienests lēmumu par atteikumu piešķirt sabiedriskā labuma organizācijas statusu pieņem bez izskatīšanas komisijas sēdē, ja "biedrības, nodibinājuma vai reliģiskās organizācijas valdes vai vadības institūcijas loceklim ir spēkā normatīvajos aktos noteiktais tiesību atņemšanas vai tiesību izmantošanas aizliegums sabiedriskā labuma vai nodokļu jomā vai saskaņā ar Administratīvās atbildības likuma  24. pantu administratīvā sodāmība nav dzēsta".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Nav saprotams, par kādiem tieši tiesību atņemšanas vai tiesību izmantošanas aizliegumiem ir runa šajā gadījumā. Piemēram, projektā, kur vienīgi ir paredzēta administratīvā atbildība sabiedriskā labuma darbības jomā, papildsodi vispār nav paredzēti. Savukārt, ja personai ir noteikti kaut kādi citi tiesību ierobežojumi, tad projektā nav pieļaujams izmainīt papildsoda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personai administratīvā pārkāpuma procesā ir piemērots papildsods, tad attiecīgais tiesību ierobežojums ir spēkā tikai papildsodam noteiktajā (piemērotajā) termiņā. Tam nav sakara ar sodāmību.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Šobrīd Sabiedriskā labuma organizāciju likuma 8. panta pirmās daļas 2. punkts noteic, ka Valsts ieņēmumu dienests lēmumu par atteikumu piešķirt sabiedriskā labuma organizācijas statusu pieņem, pamatojoties uz komisijas motivētu atzinumu, ja Valsts ieņēmumu dienests, prokurors, cita iestāde vai tiesa ir konstatējusi būtiskus normatīvo aktu pārkāpumus biedrības, nodibinājuma vai reliģiskās organizācijas darbībā. Minētais priekšnoteikums "'būtiski normatīvo aktu pārkāpumi" ir visai neskaidrs, un tā piemērošanā varētu būt liela nozīme tiesu praksei. Jebkurā gadījumā minētais kritērijs ir rūpīgi jāizvērtē, ievērojot mūsdienu tiesību doktrīnas un tiesu prakses atziņas.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piemēram, skatoties no projektā un nodokļu likumos paredzētās administratīvās atbildības regulējuma aspekta, amatpersona vai tiesa daudzos gadījumos nemaz nekonstatēs juridiskās personas (piemēram, biedrības), bet gan valdes locekļa pārkāpumu. Tās tomēr ir atšķirīgas lietas.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regulējumu domāts attiecināt arī uz administratīvajiem pārkāpumiem, tad kopumā ir grūti šādus pārkāpumus uzskatīt par "būtiskiem pārkāpumiem". Administratīvie pārkāpumi izpaužas kā noteiktas pārvaldības kārtības neievērošana, un tie nav saistīti ar sociālu stigmatizāciju vai publisku kaunu (</w:t>
            </w:r>
            <w:r w:rsidR="00000000" w:rsidRPr="00000000" w:rsidDel="00000000">
              <w:rPr>
                <w:i w:val="1"/>
                <w:rtl w:val="0"/>
              </w:rPr>
              <w:t xml:space="preserve">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w:t>
            </w:r>
            <w:r w:rsidR="00000000" w:rsidRPr="00000000" w:rsidDel="00000000">
              <w:rPr>
                <w:rtl w:val="0"/>
              </w:rPr>
              <w:t xml:space="preserve">). Šie pārkāpumi ir vienkārši traucējoši labai pārvaldībai vai sabiedriskajai kārtībai, bet tie neietver sevī kādu īpašu ļaunumu vai pilnīgu sabiedrības vai valsts vērtību ignoranci (</w:t>
            </w:r>
            <w:r w:rsidR="00000000" w:rsidRPr="00000000" w:rsidDel="00000000">
              <w:rPr>
                <w:i w:val="1"/>
                <w:rtl w:val="0"/>
              </w:rPr>
              <w:t xml:space="preserve">Kalniņa V. Administratīvo pārkāpumu tiesību sistēmas reforma – domāšanas reforma. Jurista Vārds, 15.11.2016., Nr. 46</w:t>
            </w:r>
            <w:r w:rsidR="00000000" w:rsidRPr="00000000" w:rsidDel="00000000">
              <w:rPr>
                <w:rtl w:val="0"/>
              </w:rPr>
              <w:t xml:space="preserve">). Citiem vārdiem sakot, ja noziedzīgs nodarījums ir ļaunums pats par sevi, tad administratīvais pārkāpums ir morāli neitrāla rīcība un tā izdarītājs – nevērīga vai bezrūpīga persona (</w:t>
            </w:r>
            <w:r w:rsidR="00000000" w:rsidRPr="00000000" w:rsidDel="00000000">
              <w:rPr>
                <w:i w:val="1"/>
                <w:rtl w:val="0"/>
              </w:rPr>
              <w:t xml:space="preserve">Foundations of European Criminal Law. Norel Neagu (Ed.). Bucureşti: Editura C.H. Beck, 2014, p. 67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atteikuma iemesliem piešķirt biedrībai, nodibinājumam vai reliģiskajai organizācijai sabiedriskā labuma organizācijas statusu ir, ka valsts iestāde ir konstatējusi riskus valsts drošības interesēm, ko rada attiecīgās organizācijas darbība un tās darbības mērķi, un par tiem sniegusi informāciju Valsts ieņēmumu dienestam. Lūdzam izvērtēt šāda kritērija iekļaušanu likumprojektā, ņemot vērā to, ka šādas organizācijas nedrīkstētu darboties vispār. Attiecībā uz biedrībām un nodibinājumiem, Biedrību un nodibinājumu likums paredz, kā šādas organizācijas tiek likvidētas vai tiek apturēta šādu organizāciju publiskā darbība. Tāpat nav saprotams, uz kāda pamata valsts drošības iestādes sniegs savu atzinumu par katru organizāciju, kā arī, vai šāds izvērtējums nepagarinās laiku, kāds nepieciešams lēmuma pieņemšanai. Ievērojot minēto, lūdzam precizēt likumprojektu vai sniegt atbilstošu un izsvērtu pamatojumu likumprojekta anotācijā, kā arī sniegt informāciju, vai šāds normatīvais regulējums ir saskaņots ar valsts drošības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"kas ir iesniegusi šā likuma 7. panta pirmajā daļā paredzēto iesniegumu", ņemot vērā, ka likuma 8.panta pirmajā daļā arī nav dota atsauce uz iesnieguma iesniegšanas pamatu, kā arī šāda atsauce var nepamatoti radīt priekšstatu, ka lēmums šajā gadījumā tiek pieņemts, pamatojoties uz citu iesniegumu, nekā tas ir paredzēts likuma 8.panta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Ziedojot sabiedriskā labuma organizācijai ķermeniskas lietas, īpašuma tiesības pāriet sabiedriskā labuma organizācijai;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Ziedojot sabiedriskā labuma organizācijai pakalpojumus, ziedotājs slēdz rakstveida līgumu ar sabiedriskā labuma organizāciju, kurā ir norādīta ziedotā pakalpojuma vērtība naudas izteiksmē, pamatojoties uz attiecīgā pakalpojuma pašizmaksas aprēķinu, kuru pievieno kā līguma pielikumu. Ja pakalpojuma pašizmaksas aprēķins nav pievienots kā līguma pielikums, tad ziedotājs šādam ziedojumam, kas ziedots otrās pakāpes sabiedriskā labuma organizācijai nevar piemērot likumos noteiktos nodokļu atvieglojumus.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prasību par attiecīgā pakalpojuma pašizmaksas aprēķinu, kurš jāpievieno kā līguma pielikums, lai būtu nepārprotami skaidrs, vai tā ir paredzēta kā obligāta prasība. Pēc pašreizējās redakcijas izriet, ka obligāta prasība tā ir tikai gadījumos, ja ziedotājs ziedo SLO 2 un vēlas saņemt nodokļu atvieglojumus.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Otrās pakāpes sabiedriskā labuma organizācijai, ievērojot šā panta sestās daļas nosacījumus, ir tiesības Sociālā uzņēmuma likumā noteiktajā kārtībā dibināt sabiedrību ar ierobežotu atbildību, kurai piešķirams sociālā uzņēmuma statuss, un bez atlīdzības tai nodot sabiedriskā labuma organizācijas īpašumā esošu mantu un finanšu līdzekļus, izņemot šā likuma 9. panta pirmajā daļā minētos ziedojumus un 10. panta pirmajā daļā minēto mērķziedojumu.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Sabiedriskā labuma organizācijas saimnieciskās darbības rezultātā gūtos ienākumus jāizmanto sabiedriskā labuma jomā vai jomās, ja tās ir vairākas, kas norādītas lēmumā par sabiedriskā labuma organizācijas statusa piešķiršanu un lēmumā par papildu jomas piešķiršanu, ja papildu joma tika piešķirta vai jāiegulda atpakaļ attiecīgās sabiedriskā labuma organizācijas saimnieciskajā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Otrās pakāpes sabiedriskā labuma organizācijai, kurai saskaņā ar 14. panta pirmo daļu vai 1.</w:t>
            </w:r>
            <w:r w:rsidR="00000000" w:rsidRPr="00000000" w:rsidDel="00000000">
              <w:rPr>
                <w:vertAlign w:val="superscript"/>
                <w:rtl w:val="0"/>
              </w:rPr>
              <w:t xml:space="preserve">1</w:t>
            </w:r>
            <w:r w:rsidR="00000000" w:rsidRPr="00000000" w:rsidDel="00000000">
              <w:rPr>
                <w:rtl w:val="0"/>
              </w:rPr>
              <w:t xml:space="preserve"> daļu tiek atņemts sabiedriskā labuma organizācijas statuss, ja tai uz lēmuma pieņemšanas dienu ir neizlietoti 9. panta pirmajā daļā minētie ziedojumi, tai ir pienākums ne vēlāk kā 10 darba dienu laikā no dienas, kad pieņemts lēmums par sabiedriskā labuma organizācijas statusa atņemšanu, nodot neizlietotos ziedojumus tai vai tām, ja tādas ir vairākas, otrās pakāpes sabiedriskā labuma organizācijām, kas minētas lēmumā par sabiedriskā labuma organizācijas statusa atņemšanu. Kārtību, kādā tiek nodoti otrās pakāpes sabiedriskā labuma organizācijas neizlietotie ziedojumi, nosaka Ministru kabinets.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deleģējumu Ministru kabinetam, ņemot vērā, ka deleģējums jau ir ietverts 3.</w:t>
            </w:r>
            <w:r w:rsidR="00000000" w:rsidRPr="00000000" w:rsidDel="00000000">
              <w:rPr>
                <w:vertAlign w:val="superscript"/>
                <w:rtl w:val="0"/>
              </w:rPr>
              <w:t xml:space="preserve">1</w:t>
            </w:r>
            <w:r w:rsidR="00000000" w:rsidRPr="00000000" w:rsidDel="00000000">
              <w:rPr>
                <w:rtl w:val="0"/>
              </w:rPr>
              <w:t xml:space="preserve">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minētās likumprojekta normas izriet, ka sabiedriskā labuma organizācijai ir aizliegts sadalīt savu mantu starp dibinātājiem, valdes vai vadības institūcijas locekļiem, </w:t>
            </w:r>
            <w:r w:rsidR="00000000" w:rsidRPr="00000000" w:rsidDel="00000000">
              <w:rPr>
                <w:b w:val="1"/>
                <w:rtl w:val="0"/>
              </w:rPr>
              <w:t xml:space="preserve">neiekļaujot šajā uzskaitījumā biedrības biedrus</w:t>
            </w:r>
            <w:r w:rsidR="00000000" w:rsidRPr="00000000" w:rsidDel="00000000">
              <w:rPr>
                <w:rtl w:val="0"/>
              </w:rPr>
              <w:t xml:space="preserve">. Pašreizējā likuma redakcija noteic, ka sabiedriskā labuma organizācijai aizliegts sadalīt savu mantu un finanšu līdzekļus starp dibinātājiem, valdes vai citu pārvaldes institūciju (ja tādas izveidotas) locekļiem. Saskaņā ar Biedrību un nodibinājumu likuma 33.pantu, biedrības </w:t>
            </w:r>
            <w:r w:rsidR="00000000" w:rsidRPr="00000000" w:rsidDel="00000000">
              <w:rPr>
                <w:u w:val="single"/>
                <w:rtl w:val="0"/>
              </w:rPr>
              <w:t xml:space="preserve">pārvaldes institūcijas</w:t>
            </w:r>
            <w:r w:rsidR="00000000" w:rsidRPr="00000000" w:rsidDel="00000000">
              <w:rPr>
                <w:rtl w:val="0"/>
              </w:rPr>
              <w:t xml:space="preserve"> ir biedru sapulce (kopsapulce) un valde. Papildus minētajām </w:t>
            </w:r>
            <w:r w:rsidR="00000000" w:rsidRPr="00000000" w:rsidDel="00000000">
              <w:rPr>
                <w:u w:val="single"/>
                <w:rtl w:val="0"/>
              </w:rPr>
              <w:t xml:space="preserve">pārvaldes institūcijām</w:t>
            </w:r>
            <w:r w:rsidR="00000000" w:rsidRPr="00000000" w:rsidDel="00000000">
              <w:rPr>
                <w:rtl w:val="0"/>
              </w:rPr>
              <w:t xml:space="preserve"> statūtos var paredzēt pārstāvju sapulci, kā arī citas </w:t>
            </w:r>
            <w:r w:rsidR="00000000" w:rsidRPr="00000000" w:rsidDel="00000000">
              <w:rPr>
                <w:u w:val="single"/>
                <w:rtl w:val="0"/>
              </w:rPr>
              <w:t xml:space="preserve">pārvaldes institūcijas,</w:t>
            </w:r>
            <w:r w:rsidR="00000000" w:rsidRPr="00000000" w:rsidDel="00000000">
              <w:rPr>
                <w:rtl w:val="0"/>
              </w:rPr>
              <w:t xml:space="preserve"> nosakot to izveides kārtību un kompetenci. Ievērojot minēto, lūdzam izvērtēt nepieciešamību precizēt likumprojektu atbilstoši Biedrību un nodibinājumu likumā lietotajai terminoloģijai, kā arī, iekļaut anotācijā skaidrojumu, kāpēc mantas sadale tiks atļauta starp biedrības biedriem un, vai šāds regulējums nebūs pretrunā ar sabiedriskā labuma organizācijas darbības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Biedrību un nodibinājumu likumā arī attiecībā uz nodibinājumu tiek lietots termins "pārvaldes institūcija" (skat. Biedrību un nodibinājumu likuma 93.pantu).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1 </w:t>
            </w:r>
            <w:r w:rsidR="00000000" w:rsidRPr="00000000" w:rsidDel="00000000">
              <w:rPr>
                <w:b w:val="1"/>
                <w:rtl w:val="0"/>
              </w:rPr>
              <w:t xml:space="preserve">pants. Sabiedriskā labuma organizācijas dibinātāju, valdes vai vadības institūcijas locekļa kompetence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vai vadības institūcijas loceklis pārzina un vada sabiedriskā labuma organizācijas lietas kā krietns un rūpīgs saimnieks.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vai vadības institūcijas loceklis pārvalda un ir atbildīgs par sabiedriskā labuma organizācijas mantu un rīkojas ar tās līdzekļiem atbilstoši likumiem, statūtiem, biedru sapulces vai citu institūciju lēmumiem, kā arī ievērojot šā likuma 11. un 12. pantā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Dibinātāji, valdes vai vadības institūcijas locekļi ir solidāri atbildīgi par zaudējumiem, kas nodarīti sabiedriskā labuma organizācijai viņu vainas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dibinātājs, valdes vai vadības institūcijas loceklis izstājas no sabiedriskā labuma organizācijas, viņš atbild tikai par tām saistībām, kuras radušās pirms viņa izstāšanās un kuru izpildes termiņš vai nosacījums iestājies pēc viņa izstāšanās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sabiedriskā labuma organizācijas valdes vai vadības institūcijas locekli nevar būt persona, kura ir bijusi valdes vai vadības institūcijas loceklis sabiedriskā labuma organizācijā, kurai atņemts sabiedriskā labuma organizācijas statuss, izņemot gadījumus, kuros sabiedriskā labuma organizācijas statuss atņemts saskaņā ar šā likuma 14. panta 1.</w:t>
            </w:r>
            <w:r w:rsidR="00000000" w:rsidRPr="00000000" w:rsidDel="00000000">
              <w:rPr>
                <w:vertAlign w:val="superscript"/>
                <w:rtl w:val="0"/>
              </w:rPr>
              <w:t xml:space="preserve">1</w:t>
            </w:r>
            <w:r w:rsidR="00000000" w:rsidRPr="00000000" w:rsidDel="00000000">
              <w:rPr>
                <w:rtl w:val="0"/>
              </w:rPr>
              <w:t xml:space="preserve"> daļas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piektajā daļā minētais aizliegums ilgst 12 mēnešus no lēmuma par sabiedriskā labuma organizācijas statusa atņemšanu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piektajā daļā minētais sabiedriskā labuma organizācijas valdes vai vadības institūcijas loceklis ir valdes vai vadības institūcijas loceklis arī citā sabiedriskā labuma organizācijā, tad šāda sabiedriskā labuma organizācija trīs mēnešu laikā nodrošina attiecīgā valdes vai vadības institūcijas locekļa maiņu.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Nav izvērtēts ierobežojums, ka par sabiedriskā labuma organizācijas valdes vai vadības institūcijas locekli nevar būt persona, kura ir bijusi valdes vai vadības institūcijas loceklis sabiedriskā labuma organizācijā, kurai atņemts sabiedriskā labuma organizācijas statuss. Projekta anotācijā iekļaujams argumentēts šāda ierobežojuma attaisnojamības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Grozāmā likuma 12.</w:t>
            </w:r>
            <w:r w:rsidR="00000000" w:rsidRPr="00000000" w:rsidDel="00000000">
              <w:rPr>
                <w:vertAlign w:val="superscript"/>
                <w:rtl w:val="0"/>
              </w:rPr>
              <w:t xml:space="preserve">1</w:t>
            </w:r>
            <w:r w:rsidR="00000000" w:rsidRPr="00000000" w:rsidDel="00000000">
              <w:rPr>
                <w:rtl w:val="0"/>
              </w:rPr>
              <w:t xml:space="preserve"> panta piektajā daļā paredzēts, ka par sabiedriskā labuma organizācijas valdes vai vadības institūcijas locekli nevar būt persona, kura ir bijusi valdes vai vadības institūcijas loceklis sabiedriskā labuma organizācijā, kurai atņemts sabiedriskā labuma organizācijas statuss, izņemot gadījumus, kuros sabiedriskā labuma organizācijas statuss atņemts saskaņā ar šā likuma 14. panta 1.</w:t>
            </w:r>
            <w:r w:rsidR="00000000" w:rsidRPr="00000000" w:rsidDel="00000000">
              <w:rPr>
                <w:vertAlign w:val="superscript"/>
                <w:rtl w:val="0"/>
              </w:rPr>
              <w:t xml:space="preserve">1</w:t>
            </w:r>
            <w:r w:rsidR="00000000" w:rsidRPr="00000000" w:rsidDel="00000000">
              <w:rPr>
                <w:rtl w:val="0"/>
              </w:rPr>
              <w:t xml:space="preserve"> daļas 8. punktu (t. i., pati organizācija ir atteikusies no šāda statusa). Savukārt šā panta sestajā daļā paredzēts, ka minētais aizliegums ilgst 12 mēnešus no lēmuma par sabiedriskā labuma organizācijas statusa atņemšanu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labuma organizācijas statusa atņemšana pamati ir ļoti daudzveidīgi. Tāpat atšķirīgas var būt valdes vai vadības institūcijas locekļa lomas. Piemēram, saistībā ar administratīvo atbildību ir konstatēts, ja valdes locekļu atbildības jomas statūtos vai juridiskās personas iekšējos normatīvajos aktos ir nodalītas un ir iespējams pierādīt, ka pārkāpuma izdarīšanā ir vainojams konkrēts valdes loceklis, sodu piemēro attiecīgajam valdes loceklim (</w:t>
            </w:r>
            <w:r w:rsidR="00000000" w:rsidRPr="00000000" w:rsidDel="00000000">
              <w:rPr>
                <w:i w:val="1"/>
                <w:rtl w:val="0"/>
              </w:rPr>
              <w:t xml:space="preserve">Danovskis E. Administratīvā pārkāpuma subjekta noteikšanas problēmas. Grām.: Tiesību efektivitāte postmodernā sabiedrībā. Latvijas Universitātes 73. zinātniskās konferences rakstu krājums. Rīga: LU Akadēmiskais apgāds, 2015, 60.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sabiedriskā labuma statusa atņemšana var būt saistīta ar izdarītu pārkāpumu, par kuru valdes loceklim varētu piemērot projektā vai citos likumos paredzēto administratīvo atbildību, tad rodas jautājums par šāda terminēta ierobežojuma raksturu, proti, vai tas savā būtībā nav papildsods vai cita veida krimināltiesiska (sodoša) rakstura administratīva sankcija.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pamatojuma ierobežojuma ilgumam, t. i., kāpēc minētais aizliegums darbojas tieši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2</w:t>
            </w:r>
            <w:r w:rsidR="00000000" w:rsidRPr="00000000" w:rsidDel="00000000">
              <w:rPr>
                <w:b w:val="1"/>
                <w:rtl w:val="0"/>
              </w:rPr>
              <w:t xml:space="preserve"> pants. Sabiedriskā labuma organizācijas valdes vai vadības institūcijas locekļa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vai vadības institūcijas loceklis vada sabiedriskā labuma organizācijas darbu tā, lai nodrošinātu sabiedriskā labuma organizācijas mantas, finanšu līdzekļu un 9. panta pirmajā daļā minēto ziedojumu izlietošanu atbilstoši attiecīgās sabiedriskā labuma organizācijas statūtos, satversmē vai nolikumā norādītajam mērķim, jomā vai jomās, kas norādīta lēmumā par statusa piešķiršanu, ievērojot šā likuma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vai vadības institūcijas loceklis vada sabiedriskā labuma organizācijas darbu tā, lai nodrošinātu sabiedriskā labuma organizācijas darbību atbilstoši attiecīgās sabiedriskā labuma organizācijas statūtos, satversmē vai nolikumā norādītajam mērķim, jomā vai jomās, kas norādīta lēmumā par statusa piešķiršanu, ievērojot šā likuma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vai vadības institūcijas loceklis vada sabiedriskā labuma organizācijas darbu tā, lai sabiedriskā labuma organizācijas saimnieciskā darbība veicinātu sabiedriskā labuma organizācijas statūtos, satversmē vai nolikumā norādītā mērķa sasniegšanu, jomā vai jomās, kas norādīta lēmumā par statusa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15.pantā (likuma 12.</w:t>
            </w:r>
            <w:r w:rsidR="00000000" w:rsidRPr="00000000" w:rsidDel="00000000">
              <w:rPr>
                <w:vertAlign w:val="superscript"/>
                <w:rtl w:val="0"/>
              </w:rPr>
              <w:t xml:space="preserve">1</w:t>
            </w:r>
            <w:r w:rsidR="00000000" w:rsidRPr="00000000" w:rsidDel="00000000">
              <w:rPr>
                <w:rtl w:val="0"/>
              </w:rPr>
              <w:t xml:space="preserve"> pants) jau ir iekļauta sabiedriskā labuma organizācijas dibinātāju, valdes vai vadības institūcijas locekļa kompetence, savukārt šis pants noteic sabiedriskā labuma organizācijas valdes vai vadības institūcijas locekļa pienākumus. Lūdzam precizēt likumprojektu un valdes un vadības locekļu kompetenci un pienākumus ietverot vienā pantā, lai regulējums nebūtu sadrumstalots un būtu vieglāk uztverams.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Valsts ieņēmumu dienests nodrošina sabiedriskā labuma organizācijas līdzekļu izlietojuma uzraudzību un atbilstību normatīvo aktu prasībām visās sabiedriskā labuma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Valsts ieņēmumu dienestam ir tiesības no valsts vai pašvaldības iestādes, sabiedriskā labuma organizācijas un biedrības, nodibinājuma vai reliģiskās organizācijas pieprasīt papildu dokumentus, informāciju vai ziņas, kas attiecas uz konkrētās sabiedriskā labuma organizācijas darbību. Pieprasītie papildu dokumenti, informācija vai ziņas 30 dienu laikā jāiesniedz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Valsts ieņēmumu dienestam ir tiesības nodot komisijai atkārtotai izskatīšanai šā panta trešajā,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w:t>
            </w:r>
            <w:r w:rsidR="00000000" w:rsidRPr="00000000" w:rsidDel="00000000">
              <w:rPr>
                <w:rtl w:val="0"/>
              </w:rPr>
              <w:t xml:space="preserve"> daļā norādītos dokumentus, ja tā rīcībā ir jauna informācija par sabiedriskā labuma organizācijas darbību vai mantas, finanšu līdzekļu vai 9. panta pirmajā daļā minēto ziedojumu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Valsts ieņēmumu dienests nodrošina administratīvo aktu izdošanas, uzraudzības un kontroles funkciju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17.panta otrajā daļā (13.panta 1.</w:t>
            </w:r>
            <w:r w:rsidR="00000000" w:rsidRPr="00000000" w:rsidDel="00000000">
              <w:rPr>
                <w:vertAlign w:val="superscript"/>
                <w:rtl w:val="0"/>
              </w:rPr>
              <w:t xml:space="preserve">3</w:t>
            </w:r>
            <w:r w:rsidR="00000000" w:rsidRPr="00000000" w:rsidDel="00000000">
              <w:rPr>
                <w:rtl w:val="0"/>
              </w:rPr>
              <w:t xml:space="preserve"> daļā) ir ietverta atsauce uz 13.panta trešo daļu. Vēršam uzmanību, ka likumprojekta 17.panta trešā daļa paredz svītrot 13.panta trešo daļu. Ievērojot minēto,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visos šajā panta daļā uzskaitītajos gadījumos uzreiz būtu jāatņem sabiedriskā labuma organizācijas statuss, jo šobrīd likuma 14.panta pirmā daļa paredz, ka Valsts ieņēmumu dienests </w:t>
            </w:r>
            <w:r w:rsidR="00000000" w:rsidRPr="00000000" w:rsidDel="00000000">
              <w:rPr>
                <w:b w:val="1"/>
                <w:rtl w:val="0"/>
              </w:rPr>
              <w:t xml:space="preserve">var </w:t>
            </w:r>
            <w:r w:rsidR="00000000" w:rsidRPr="00000000" w:rsidDel="00000000">
              <w:rPr>
                <w:rtl w:val="0"/>
              </w:rPr>
              <w:t xml:space="preserve">atņemt sabiedriskā labuma organizācijas statusu uzskaitītajos gadījumos. Norādām, ka ne visos gadījumos uzreiz būtu jāatņem statuss, jo pārkāpumi nav tik būtiski un sākotnēji būtu jālūdz organizācija, lai novērš šos pārkāpumus. Statusa atņemšanai jābūt kā galējam līdzeklim par nopiteniem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Valsts ieņēmumu dienests lēmumu par sabiedriskā labuma organizācijas statusa atņemšanu pieņem bez izskatīšanas komisijas sēdē,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prokurors, cita iestāde vai tiesa ir konstatējusi normatīvo aktu pārkāpumus sabiedriskā labuma organizācijas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 neveic nodokļu maksājumus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organizācijas valdes vai vadības institūcijas loceklim ir stājies spēkā normatīvajos aktos noteiktais tiesību atņemšanas vai tiesību izmantošanas aizliegums, vai ir stājies spēkā notiesājošs spriedums sabiedriskā labuma vai nodokļu jomā, vai ir sastādīts prokurora priekšraksts par sodu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sabiedriskā labuma organizācija nenodrošina šā likuma 12.1 panta septītās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sabiedriskā labuma organizācija pēc Valsts ieņēmumu dienesta rakstveida pieprasījuma 30 dienu laikā nav iesniegusi pieprasīto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sabiedriskā labuma organizācija nav iesniegusi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iestāde ir konstatējusi riskus valsts drošības interesēm, ko rada sabiedriskā labuma organizācijas darbība un darbības mērķi, un par tiem sniegusi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sabiedriskā labuma organizācija ir iesniegusi Valsts ieņēmumu dienestam iesniegumu par atteikšanos no sabiedriskā labuma organizācijas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Atkārtoti izvērtējami sabiedriskā labuma organizācijas statusa atņemšanas pamati, kas tieši vai netieši saistīti ar dažāda veida pārkāpumiem. Šobrīd nav skaidrs nedz šo pasākumu raksturs, nedz atrodams argumentēts to pieļaujamības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pantā un grozāmā likuma 14. pantā ir paredzēti vairāki sabiedriskā labuma organizācijas statusa atņemšanas pamati, kas saistīti ar dažāda veida pārkāpumiem (piemēram, būtiski šā likuma pārkāpumi, normatīvo aktu pārkāpumi sabiedriskā labuma organizācijas darbībā, valdes vai vadības institūcijas loceklim ir noteikts tiesību atņemšanas vai tiesību izmantošanas aizliegums). Projekta anotācijā nav atrodams detalizēts šo pamatu pieļaujamības pamatojums un to būtības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izvērtējamiem jautājumiem ir, vai šajos gadījumos sabiedriska labuma statusa atņemšana patiesībā nav sods jeb krimināltiesiska rakstura administratīva sankcija. Lai noskaidrotu, vai paredzētie pasākumi atbilst soda jeb krimināltiesiska rakstura administratīvo sankciju pazīmēm, pamatā izmantojami Eiropas Cilvēktiesību tiesas un Eiropas Savienības Tiesas judikatūrā attīstītie kritēriji (</w:t>
            </w:r>
            <w:r w:rsidR="00000000" w:rsidRPr="00000000" w:rsidDel="00000000">
              <w:rPr>
                <w:i w:val="1"/>
                <w:rtl w:val="0"/>
              </w:rPr>
              <w:t xml:space="preserve">sk., piemēram, ģenerāladvokāta Manuela Kamposa Sančesa-Bordonas 2017. gada 12. septembra secinājumus lietā C-524/15; ģenerāladvokātes Julianas Kokotes 2011. gada 15. decembra secinājumus lietā C-489/10</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normas klasifikācija saskaņā ar valsts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pārkāpuma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attiecīgā regulējuma adresāti (ja tas ir vērsts uz sabiedrību kopumā, nevis uz stingri noteiktu adresātu grupu, tam parasti būs "krimināltiesisks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normas mērķis (pārkāpumam nebūs krimināltiesiska rakstura, ja sankcija ir paredzēta kaitējuma atlīdzināšanai vai tamlīdzīgi, bet būs krimināltiesisks raksturs, ja atbildība tiks noteikta represijas un prevencijas nolūkā);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tiesiski aizsargātās intereses (ja normas mērķis ir nodrošināt tiesiskās intereses, kuru aizsardzība parasti ir garantēta ar krimināltiesību normām, tai būs krimināltiesisks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sankcijas bardzība (draudošo negatīvo seku kopējais smagums, tostarp nelabvēlīgas ekonomiskās sekas, apdraudējums kādām no attiecīgās personas aizsargājamajām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tā rezultātā tiek konstatēts, ka pasākums patiesībā ir sods, tad jāveido tam atbilstošs regulējums Latvijas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19. pants. Administratīvie pārkāpumi sabiedriskā labuma darbības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sabiedriskā labuma organizācijas mantas, finanšu līdzekļu un 9. panta pirmajā daļā minēto ziedojumu izlietošanu, kas neatbilst attiecīgās sabiedriskā labuma organizācijas statūtos, satversmē vai nolikumā norādītajam mērķim, jomā vai jomās, kas norādīta lēmumā par statusa piešķiršanu, neievērojot šā likuma nosacījumus, piemēro naudas sodu valdes vai vadības institūcijas loceklim no piecām līdz četri simti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sabiedriskā labuma organizācijas darbību, kas neatbilst attiecīgās sabiedriskā labuma organizācijas statūtos, satversmē vai nolikumā norādītajam mērķim, jomā vai jomās, kas norādīta lēmumā par statusa piešķiršanu, neievērojot šā likuma nosacījumus, piemēro naudas sodu valdes vai vadības institūcijas loceklim no piecām līdz četri simti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sabiedriskā labuma organizācija veic saimniecisko darbību, kas nav saistīta ar sabiedriskā labuma organizācijas statūtos, satversmē vai nolikumā norādītā mērķa sasniegšanu, jomā vai jomās, kas norādīta lēmumā par statusa piešķiršanu, piemēro naudas sodu valdes vai vadības institūcijas loceklim no piecām līdz četri simti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Izslēdzams projektā paredzētais administratīvās atbildības regulējums (projekta 23. un 24. pants). Tas neatbilst administratīvās atbildības nepieciešamības un pieļaujamības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noteikt jaunu administratīvās atbildības pamatu, jāizvērtē vismaz šādi kritēriji: 1) administratīvā akta prioritātes princips; 2) sabiedriskās kārtības mērķa sasniegšanas efektivitāte; 3) problēmsituācijas attiecināmība uz publiski tiesiskajām attiecībām; 4) problēmsituācijas bīstamība un kaitīgums; 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 Nozīmīgs rādītājs ir arī problēmsituācijas aktualitāte, proti, vai attiecīgi pārkāpumi faktiski tiek izdarīti pietiekami bieži, lai par to būtu nepieciešams paredzēt administratīvo atbildību, vai esošais regulējums nav novecojis (</w:t>
            </w:r>
            <w:r w:rsidR="00000000" w:rsidRPr="00000000" w:rsidDel="00000000">
              <w:rPr>
                <w:i w:val="1"/>
                <w:rtl w:val="0"/>
              </w:rPr>
              <w:t xml:space="preserve">sal. Informatīvais ziņojums "Nozaru administratīvo pārkāpumu kodifikācijas ieviešanas sistēmas īstenošana", 03.03.2020., 2. lpp. Pieejams: http://polsis.mk.gov.lv/</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anotācijā šie kritēriji ir vērtēti tikai daļēji. Piemēram, ir izmantots tāds kritēriju iedalījums kā nodarījuma bīstamība, sabiedriskais kaitīgums un nodarījuma sekas, kur iekļautā informācija būtībā tiek atkārtota. Uzmanība nav pievērsta pārkāpuma attiecināmībai uz publiski tiesiskajām attiecībām, lai arī šajā gadījumā tas varētu būt viens no svarīgākajiem kritērijiem līdzās administratīvā akta (procesa, rīkojuma) prioritātes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Lai arī sabiedriskā labuma darbība ir saistīta ar nozīmīga labuma sniegšanu sabiedrībai vai kādai tās daļai, tomēr jāievēro, ka privātpersona (piemēram, biedrība vai nodibinājums) pati izvēlas, vai darboties šajā jomā, kādus pasākumus veikt un cik plaši rīkoties. Nevienai citai personai nav tiesību pieprasīt, lai sabiedriskā labuma organizācija sniegtu kādu pakalpojumu vai rīkotos kādā noteiktā veidā. Valsts loma šajā gadījumā ir sekmēt sabiedriskā labuma darbību, kam ir paredzēti dažāda veida nodokļu atvieglojumi un citas iespējamās priekšrocības. Līdz ar to, ja sabiedriskā labuma organizācija neievēro likuma prasības, tad valsts rīcība varētu būt vien saistīta ar šo nepieļaujami saņemto priekšrocību atgūšanu no sabiedriskā labuma organizācijas. Tam pilnībā ir izmantojami nesodoša rakstura administratīvi tiesiski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projekta anotācijā norādītajam šādi administratīvi pasākumi nedrīkstētu radīt nekādas sekas ziedotājiem vai citām personām (piemēram, pienākums papildus samaksāt nodokli vai nokavējuma naudu). Visi piespiedu ietekmēšanas pasākumi vēršami tikai un vienīgi pret sabiedriskā labuma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anotācijā norādīts, ka kriminālprocess būs laikietilpīgs un ne vienmēr efektīvs process. Taču administratīvā atbildība nekādi nevar aizstāt kriminālatbildību. Administratīvā atbildība piemērojama vien tad, ja par šiem pārkāpumiem nav paredzēta kriminālatbildība (Administratīvās atbildības likuma 5. panta trešā daļa). Tāpat pastāv kriminālprocesa obligātuma princips un pamatā kriminālprocesu veic sabiedrības interesēs neatkarīgi no tās personas gribas, kurai nodarīts kaitējums (Kriminālprocesa likuma 6. un 7.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Satversmes tiesa ir norādījusi, ka demokrātiskā tiesiskā valstī nepieciešama tāda tiesību sistēma, kas personai dod iespēju noskaidrot, kāda veida uzvedību likums prasa, tostarp krimināltiesību normās jābūt skaidri un paredzami noteiktam, kāda veida darbība vai bezdarbība ir atzīstama par krimināli sodāmu un kāds sods par to piemērojams (</w:t>
            </w:r>
            <w:r w:rsidR="00000000" w:rsidRPr="00000000" w:rsidDel="00000000">
              <w:rPr>
                <w:i w:val="1"/>
                <w:rtl w:val="0"/>
              </w:rPr>
              <w:t xml:space="preserve">Satversmes tiesas 2020. gada 24. septembra sprieduma lietā Nr. 2019-22-01 14. punkts</w:t>
            </w:r>
            <w:r w:rsidR="00000000" w:rsidRPr="00000000" w:rsidDel="00000000">
              <w:rPr>
                <w:rtl w:val="0"/>
              </w:rPr>
              <w:t xml:space="preserve">).  Tas attiecas arī uz administratīvās atbildības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vērtējot blanketu normu pieļaujamību krimināltiesības, ir atzinusi, ka norma pati par sevi nav uzskatāma par neskaidru tikai tāpēc vien, ka ietver sevī norādi uz citos normatīvajos aktos iekļautajām tiesību normām (priekšrakstiem) (</w:t>
            </w:r>
            <w:r w:rsidR="00000000" w:rsidRPr="00000000" w:rsidDel="00000000">
              <w:rPr>
                <w:i w:val="1"/>
                <w:rtl w:val="0"/>
              </w:rPr>
              <w:t xml:space="preserve">Satversmes tiesas 2008. gada 16. decembra sprieduma lietā Nr. 2008-09-0106 7.2. punkts</w:t>
            </w:r>
            <w:r w:rsidR="00000000" w:rsidRPr="00000000" w:rsidDel="00000000">
              <w:rPr>
                <w:rtl w:val="0"/>
              </w:rPr>
              <w:t xml:space="preserve">). Tomēr šādām normām ir jāsatur visas pārkāpuma pazīmes, vienīgi daļu no šīm pazīmēm sīkāk konkretizē citi vienāda vai zemāka juridiskā spēka normatīvie akti (</w:t>
            </w:r>
            <w:r w:rsidR="00000000" w:rsidRPr="00000000" w:rsidDel="00000000">
              <w:rPr>
                <w:i w:val="1"/>
                <w:rtl w:val="0"/>
              </w:rPr>
              <w:t xml:space="preserve">Leja M. Krimināltiesību aktuālie jautājumi un to risinājumi Latvijā, Austrijā, Šveicē, Vācijā. Noziedzīga nodarījuma uzbūve; cēloņsakarība; vaina; krimināltiesību normu interpretācija un spēks laikā. I daļa. Rīga: Tiesu namu aģentūra, 2019, 96.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administratīvo pārkāpumu formulējumam jābūt skaidram, viegli uztveramam un saprotamam, kā arī jāsatur visas nepieciešamās pārkāpuma pazīmes. Projektā ietvertais administratīvās atbildības regulējums neatbilst šīm prasībām. Administratīvā pārkāpuma formulējumā nav izmantojamas iekšējās atsauces vai tādas vispārīgas norādes kā "neievērojot šā likuma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paredzēts, ka administratīvo atbildību (naudas sodu) piemēro valdes vai vadības institūcijas loceklim, nevis attiecīgajai sabiedriskā labuma organizācijai. Administratīvo pārkāpumu tiesībās pastāv juridisko personu administratīvā atbildība. Juridiskā persona ir atzīts tiesību subjekts, un tās atbildību nav pieļaujams nonivelēt, piemēram, mākslīgi nosakot pienākumus tieši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8. panta otrajā daļā ir pieļauta iespēja, ka par pārkāpumiem, kurus izdarījusi privāto tiesību juridiskā persona, nozaru likumos noteiktajos gadījumos pie administratīvās atbildības sauc valdes locekli. Šāda veida regulējums tika izveidots 2012. gadā gaužām pragmatisku apsvērumu dēļ. Galvenais apsvērums juridiskās personas atbildības pārnešanai uz fizisku personu – valdes locekli – bija nepieciešamība piemērot papildsodu, kas uz noteiktu laiku liedz ieņemt amatus komercsabiedrībās. Tādējādi personas, kas tieši atbildīgas par pārkāpumu izdarīšanu komercdarbības jomā, tiesības piedalīties komercdarbībā uz laiku tiek ierobežotas (</w:t>
            </w:r>
            <w:r w:rsidR="00000000" w:rsidRPr="00000000" w:rsidDel="00000000">
              <w:rPr>
                <w:i w:val="1"/>
                <w:rtl w:val="0"/>
              </w:rPr>
              <w:t xml:space="preserve">Smiltēna A. 2. nodaļa. Administratīvais pārkāpums. Skaidrojumi. Grām.: Administratīvo pārkāpumu tiesības. Administratīvās atbildības likuma skaidrojumi. Sagatavojis autoru kolektīvs. E. Danovska un G. Kūtra zinātniskajā redakcijā. Rīga: Tiesu namu aģentūra, 2020, 112. lpp.</w:t>
            </w:r>
            <w:r w:rsidR="00000000" w:rsidRPr="00000000" w:rsidDel="00000000">
              <w:rPr>
                <w:rtl w:val="0"/>
              </w:rPr>
              <w:t xml:space="preserve">). Projektā paredzētajos gadījumos administratīvās atbildības pārnešanai uz valdes vai vadības institūcijas locekli nav saskatāms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Projektā par visiem pārkāpumiem ir paredzēts vienāda apmēra naudas sods, proti, no piecām līdz 400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 Projekta anotācijā iekļaujams atbilstošs soda veida un apmēra izvēles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Projekta anotācijā norādīts, ka "SLO ir vienīgās pēc savas būtības un darbības, tāpēc nav iespējams, nosakot soda apmēru, par paraugu ņemt kādu jau no spēkā esošajiem normatīvajiem aktiem". Šajā gadījumā noteicošais ir nevis institucionālais veidojums, bet gan tie tiesiskie labumi (intereses, vērtības), kuru aizsardzībai ir paredzēta administratīvā atbildība. Arī institucionālajā aspektā var atrast salīdzinājumus veidojumus, piemēram, sociālie uzņēmumi. Administratīvās atbildības neesība turpretī varētu norādīt, ka salīdzināmos gadījumos ir izmantoti pavisam atšķirīgi ietekmēšanas līdzekļi un represīvai pieejai projektā nav attaisnojuma.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Projekta anotācijā norādīts, ka nav paredzēts brīdinājums kā soda veids, "jo šajās normās noteikto pārkāpumu izdarīšana ir uzskatāma par zināmu seku izraisošām darbībām, kuras būtu jāsoda, piemērojot pamatsodu – naudas sodu". No vienas puses, šāds skaidrojums vedina domāt, ka brīdinājums nepamatoti netiek uztverts kā sods. No otras puses, ja tādā veidā ir mēģināts pamatot naudas soda nepieciešamību, tad šāds skaidrojums neko būtībā neatklāj (kas ir "zināmu seku izraisoša darbība" un kāpēc tādā gadījumā nevarētu piemērot brīdinājumu).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Projekta anotācijā nav pamatojuma, kāpēc šajos gadījumos ir noteikta īpaša naudas soda minimālā robeža piecu naudas soda vienību apmērā. Tāpat projekta anotācijā nav atrodams arī pamatojums, kāpēc minētie pārkāpumi būtu atzīstami par smagākajiem iespējamiem administratīvajiem pārkāpumiem, ko varētu izdarīt fiziska persona, un tādēļ paredzama naudas soda augstākā iespējamā maksimālā robeža.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Organizācijai, kurai uz grozījumu spēkā stāšanās dienu ir piešķirts sabiedriskā labuma organizācijas statuss, ar grozījumu spēkā stāšanās dienu tiek piešķirts otrās pakāpes sabiedriskā labuma organizācijas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Caurskatāmības koeficients tiek publiskots katru gadu, sākot ar 2026. gadu par 2025. pārskata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Biedrību un nodibinājumu iesniegumus par pirmās pakāpes sabiedriskā labuma organizācijas statusa piešķiršanu, kas tiks saņemti periodā no 2024. gada 1. janvāra līdz 31. decembrim, komisija var izskatīt 6 mēnešu laikā no iesnieguma saņemšanas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paredzēts konkrēts datums, kad stāsies spēkā likumprojekts, lūdzam attiecīgi precizēt pārejas noteikumu 1.punktu, ietverot tajā konkrētu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vēršam uzmanību, ka 2024.gada 1.janvāris ir pārāk sasteigts termiņš, ņemot vērā ka likumprojekts ir tikai izstrādes stadijā.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ietverot pārskatāmu un viegli uztveramu informāciju par SLO 1 un SLO 2 atšķirībām (tai, skaitā, prasības, kādas tiek izvirzītas katrai no šīm organizācijām, kā arī tiesības un pienākumi, kādi izriet no katra statusa un pārraudzības kārtību), ņemot vērā, ka šis regulējums attieksies uz biedrībām, nodibinājumiem un reliģiskajām organizācijām un tam ir jābūt saprotamam, lai attiecīgās organizācijas varētu izvēlēties tām piemērotu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saimnieciskās darbības veikšanu un tā ierobežošanu laikā (divi vai vairāk gadi), norādāms, ka šāds regulējums neizriet no likumprojekta, bet tikai no anotācijā iekļautā skaidrojuma. Lūdzam izvērtēt, vai attiecībā uz šo nosacījumu nav nepieciešams iekļaut arī regulējumu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precizēt projekta anotācijā ietverto skaidrojumu, ievērojot turpmāk norādītos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anotācijā vairākkārt minēts "nesodāmības priekšstats". Šāda veida apgalvojumi kā pamatojums administratīvajai atbildībai mūsdienās vairs nav izmantojami. Pieeja, ka likumā visos gadījumos jābūt noteiktām sankcijām par tiesību normu neievērošanu, citādi atbildības mehānisma neesības gadījumā ciestu tiesību sistēmas efektivitāte, vairāk atbilst padomju tiesību izpratnei. Mūsdienu demokrātiskā valstī tiesību efektivitāte nebūtu tieši proporcionāli saistāma ar atbilstošu valsts sankciju un draudu esību. Tā vietā izmantojami līdzekļi, kas attīsta personu tiesisko apziņu un veido pilsonisku sabiedrību (</w:t>
            </w:r>
            <w:r w:rsidR="00000000" w:rsidRPr="00000000" w:rsidDel="00000000">
              <w:rPr>
                <w:i w:val="1"/>
                <w:rtl w:val="0"/>
              </w:rPr>
              <w:t xml:space="preserve">Šulmane D. Tiesību normu efektivitātes problemātika un aktualitāte XX un XXI gadsimta tiesību socioloģijā. Promocijas darbs. Rīga: Latvijas Universitātes Juridiskā fakultāte, 2012, 182. lpp.</w:t>
            </w:r>
            <w:r w:rsidR="00000000" w:rsidRPr="00000000" w:rsidDel="00000000">
              <w:rPr>
                <w:rtl w:val="0"/>
              </w:rPr>
              <w:t xml:space="preserve">). Tiesiskās apziņas kontekstā valsts mūsdienās vairs nevar izmantot risinājumus, kuri vēsturiskās attīstības gaitā sevi diskreditējuši. Piemēram, likumpaklausības propaganda un sodu bargums 21. gadsimtā var dot vienīgi īslaicīgu efektu, bet ar tālejošām negatīvām sekām (</w:t>
            </w:r>
            <w:r w:rsidR="00000000" w:rsidRPr="00000000" w:rsidDel="00000000">
              <w:rPr>
                <w:i w:val="1"/>
                <w:rtl w:val="0"/>
              </w:rPr>
              <w:t xml:space="preserve">Kriviņš A. Tiesiskā apziņa un tiesiskais nihilisms. Socrates, 2020, Nr. 1 (16), 33.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anotācijā norādīts: "SLO valdes vai vadības institūcijas loceklim, neievērojot SLO mantas un finanšu līdzekļu izlietošanas, kā arī organizācijas darbības ierobežojumus, faktiski tiek radīti zaudējumi gan sabiedrībai, t. i., tām mērķa grupām, kas nesaņem tām paredzēto sabiedriskā labuma darbības rezultātā radīto pakalpojumu vai mantu (šis zaudējums ir nenovēršams, jo SLO plānotās aktivitātes tika akceptētas no valsts puses, balstoties uz attiecīgā brīža vajadzībām), gan valsts budžetam, kas veido nodokļu veidā negūtos ieņēmumus." Pat ja varētu piekrist apgalvojumam par nodokļu veidā negūtiem ieņēmumiem, norāde par zaudējumiem sabiedrībai vērtējama visai kritiski.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Skaidrs, ka sabiedriskā labuma darbība ir paredzēta un var sniegt nozīmīgu labumu sabiedrībai vai kādai tās daļai. Taču nevienai privātpersonai šādā aspektā nav pienākuma kaut ko darīt sabiedrības (tās daļas) labā, kā arī nevienai privātpersonai nav tiesību pieprasīt noteiktu rīcību no sabiedriskā labuma organizācijas (neskarot ziedotāju un sabiedriskā labuma organizācija attiecības). Lai arī sabiedrība kaut ko neiegūst iepriekš minēto pārkāpumu rezultātā, nevar apgalvot, ka tādā veidā tiek radīti "zaudējumi" sabiedrībai šā jēdziena juridiskā izpratnē. Šajā gadījumā nevar arī runāt par to, ka sabiedriskā labuma organizācijām "tiek uzticēta valsts funkciju daļēja izpilde" vai pastāv pārvaldes uzdevumu deleģēšana. Sabiedriskā labuma organizācija kaut kādā mērā var līdzdarboties valsts pārvaldē, taču tās darbība pati par sevi automātiski nav uzskatāma pārvaldes uzdevumu veikšanu. Turklāt, ja tas tā būtu, tad administratīvā atbildība vēl jo mazāk būtu piemērots līdzeklis šādu tiesisko attiecību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anotācijā vairākas reizes administratīvā atbildība tiek pamatota ar nepieciešamību nodrošināt stingrākus kontroles pasākumus vai ieviest stingrāku uzraudzību. Jāievēro, ka administratīvā atbildība nav uzraudzības vai kontroles izpausme. Uzraudzība un kontrole ir valsts pārvaldes rīcības forma, kas attiecas uz t. s. materiālo administratīvo tiesību un administratīvā procesa jomu. Sodīšana kā tāda neietilpst uzraudzības vai kontroles funkcijā. Tas ir patstāvīgs sodu tiesību jautājums ar atšķirīgiem materiālajiem un procesuālajiem priekšnoteikumiem.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Administratīvie sodi un tiem līdzīgi pasākumi ir juridiskās atbildības izpausme. Savukārt juridiskā atbildība tradicionāli tiek aplūkota kā īpaša, jauna tiesiska attiecība (</w:t>
            </w:r>
            <w:r w:rsidR="00000000" w:rsidRPr="00000000" w:rsidDel="00000000">
              <w:rPr>
                <w:i w:val="1"/>
                <w:rtl w:val="0"/>
              </w:rPr>
              <w:t xml:space="preserve">Bitāns A. Civiltiesiskā atbildība un tās veidi. Rīga: AGB, 1997, 24. lpp.</w:t>
            </w:r>
            <w:r w:rsidR="00000000" w:rsidRPr="00000000" w:rsidDel="00000000">
              <w:rPr>
                <w:rtl w:val="0"/>
              </w:rPr>
              <w:t xml:space="preserve">). Tādējādi administratīvie sodi un citas sodoša (krimināltiesiska) rakstura administratīvās sankcijas ir skaidri nošķiramas no vispārīgā uzraudzības vai kontroles 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administratīvā atbildība neietekmē ne uzraudzību, ne kontroli. Atbilstoši uzraudzības vai kontroles pasākumi turpretī var būt veids, kā amatpersona iegūst ziņas par iespējamu administratīvu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skaidrojumu ar pamatojumu, kāpēc, pārejot no SLO 2 statusa uz SLO 1 statusu, saņemtie ziedojumi, kuri nav izlietoti ir jānodod citai SLO 2, ievērojot, ka organizācija tāpat darbosies sabiedriskā labuma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ziedojumu izlietošanu vai nodošanu citai SLO 2, gadījumā, ja SLO 2 pāriet uz SLO 1 statusu, ir skaidrots, ka "ierobežojumi, kas attiecas uz saņemtajiem ziedojumiem ir attiecināmi arī uz tiem līdzekļiem, kuri pilnībā vai daļēji iegādāti par saņemtajiem ziedojumiem, kuru iegādes vērtība iegādes dienā pārsniedz vienas valstī noteiktās minimālās algas apmēru. Piemēram, SLO 2  ir iegādājusies nekustamo īpašumu vai automašīnu  no līdzekļiem, kas daļēji vai pilnībā saņemti ziedojuma veidā." Lūdzam papildināt skaidrojumu, cik procentuāli iegādātā līdzekļa vērtībai ir jābūt segtai no saņemtajiem ziedojumiem. Jo var būt gadījumi, kad iegādātais līdzeklis tiek segts no ziedojumiem, bet, piemēram, tikai 5% apmērā, bet pārējais tiek segts no pašas SLO ienākumiem, līdz ar to tādā gadījumā nebūtu samērīgi prasīt attiecīgo līdzekli nodot citai SLO 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anotāciju saskaņot ar projektā esošo regulējumu. Projekta anotācijā norādīts, ka "sabiedriskā labuma organizācijas dibinātājam, valdes vai vadības institūcijas loceklim iespējams administratīvais sods". Taču projekts neparedz administratīvu atbildību sabiedriskā labuma organizācijas dibinātājam.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Ministru kabineta 2014. gada 16. decembra noteikumiem Nr. 760 “Noteikumi par kritērijiem un kārtību, kādā biedrībai un nodibinājumam piederošās ēkas un inženierbūves netiek apliktas ar nekustamā īpašuma nodokli”, Tieslietu ministrija norāda, ka tā ir Finanšu ministrijas kompetence, kādiem nekustamajiem īpašumiem piešķirt nodokļa atlaidi, tāpat kā, kādas organizācijas noteikt/ nenoteikt par sabiedriskā labuma organizācijām.Tas, ka veidlapā par konkrētā nekustamā īpašuma objekta atbrīvošanu no nekustamā īpašuma nodokļa sabiedriskā labuma organizācijai jānorāda objekta kadastra apzīmējums, nav pamats uzskatīt, ka tā ir Tieslietu ministrijas kompetence. Nekustamā īpašuma piederību redz Zemesgrāmatā, bet, ja inženierbūve nav ierakstāma Zemesgrāmatā, tad tiesisko valdījumu reģistrē kadastrā. Ievērojot minēto, lūdzam svītrot kā atbildīgo Tieslietu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ietvertais regulējums ir saistīts ar Biedrību un nodibinājumu likumā ietverto biedrību un nodibinājumu likvidācijas kārtību, lūdzam virzīt vienlaicīgi grozījumus abos likumos un attiecīgi svītrot Tieslietu ministriju kā atbildīgo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izvērtēta projekta ietekme uz pārvaldes funkcijām un uzdevumiem saistībā ar administratīvās atbildības piemērošanu. Lūdzam papildināt projekta anotāciju, ja administratīvās atbildības regulējums tiks saglabāts.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labuma organizāciju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iespēju veidot jaunu likumprojektu, nevis veikt grozījumus esošā likumā, ņemot vērā grozījumu apjomu un nozīmīgumu. Veidojot jaunu likumprojektu, tajā ietvertais saturs būtu vieglāk uztverams.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w:t>
            </w:r>
            <w:r w:rsidR="00000000" w:rsidRPr="00000000" w:rsidDel="00000000">
              <w:rPr>
                <w:b w:val="1"/>
                <w:vertAlign w:val="superscript"/>
                <w:rtl w:val="0"/>
              </w:rPr>
              <w:t xml:space="preserve">1</w:t>
            </w:r>
            <w:r w:rsidR="00000000" w:rsidRPr="00000000" w:rsidDel="00000000">
              <w:rPr>
                <w:b w:val="1"/>
                <w:rtl w:val="0"/>
              </w:rPr>
              <w:t xml:space="preserve"> pants. Caurskatāmības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 izvērtējot biedrības, nodibinājuma vai reliģiskās organizācijas, kurai ir piešķirts sabiedriskā labuma organizācijas statuss, gada pārskata Vadības ziņojumā sniegto informāciju par sabiedriskā labuma organizācijas darbību (turpmāk – darbības pārskats), katram izvērtētajam darbības pārskatam piešķir caurskatāmības koeficientu. Komisijas piešķirto caurskatāmības koeficientu ieraksta komisijas atzinumā pie attiecīgās sabiedriskā labuma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par savu darbību un sabiedrībai sniegto sabiedrisko labumu sniedz izvērstu informāciju, kas ir izteikta skaitliski, turpmākās darbības plāni ir skaidri, saprotami un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 par savu darbību un sabiedrībai sniegto sabiedrisko labumu sniedz izvērstu informāciju, kas ir daļēji izteikta skaitliski, turpmākās darbības plāni ir skaidri, saprotami un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 par savu darbību un sabiedrībai sniegto sabiedrisko labumu sniedz īsu informāciju, kas daļēji izteikta skaitliski, turpmākās darbības plāni ir vispārīgi, kas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organizācijas, kuras darbības pārskats netiek vērtēts komisijā, Valsts ieņēmumu dienests, piešķir caurskatāmības koeficientu, izvērtējot darbības pārskata iesniegšanas savlaicīgumu un precizēšanas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darbības pārskats iesniegts termiņā un labojumi nav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organizācijas darbības pārskats iesniegts pēc saņemtā atgādinājuma no Valsts ieņēmumu dienesta vai pēc likumā noteiktā termiņa vai labojumi sniegti vienu līdz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organizācijas darbības pārskats iesniegts pēc atkārtota atgādinājuma no Valsts ieņēmumu dienesta vai labojumi sniegti trīs un vairāk reizes.(3) Sabiedriskā labuma organizācijas caurskatāmības koeficientam ir informatīvs raksturs.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terminu "biedrība, nodibinājums vai reliģiskā organizācija, kurai ir piešķirts sabiedriskā labuma organizācijas statuss" un "sabiedriskā labuma organizācija" lietošanu atbilstoši likumā lietotajiem ar mēŗki tos lietot vienveidīgi.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w:t>
            </w:r>
            <w:r w:rsidR="00000000" w:rsidRPr="00000000" w:rsidDel="00000000">
              <w:rPr>
                <w:b w:val="1"/>
                <w:vertAlign w:val="superscript"/>
                <w:rtl w:val="0"/>
              </w:rPr>
              <w:t xml:space="preserve">1</w:t>
            </w:r>
            <w:r w:rsidR="00000000" w:rsidRPr="00000000" w:rsidDel="00000000">
              <w:rPr>
                <w:b w:val="1"/>
                <w:rtl w:val="0"/>
              </w:rPr>
              <w:t xml:space="preserve"> pants. Caurskatāmības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 izvērtējot biedrības, nodibinājuma vai reliģiskās organizācijas, kurai ir piešķirts sabiedriskā labuma organizācijas statuss, gada pārskata Vadības ziņojumā sniegto informāciju par sabiedriskā labuma organizācijas darbību (turpmāk – darbības pārskats), katram izvērtētajam darbības pārskatam piešķir caurskatāmības koeficientu. Komisijas piešķirto caurskatāmības koeficientu ieraksta komisijas atzinumā pie attiecīgās sabiedriskā labuma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par savu darbību un sabiedrībai sniegto sabiedrisko labumu sniedz izvērstu informāciju, kas ir izteikta skaitliski, turpmākās darbības plāni ir skaidri, saprotami un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 par savu darbību un sabiedrībai sniegto sabiedrisko labumu sniedz izvērstu informāciju, kas ir daļēji izteikta skaitliski, turpmākās darbības plāni ir skaidri, saprotami un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 par savu darbību un sabiedrībai sniegto sabiedrisko labumu sniedz īsu informāciju, kas daļēji izteikta skaitliski, turpmākās darbības plāni ir vispārīgi, kas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organizācijas, kuras darbības pārskats netiek vērtēts komisijā, Valsts ieņēmumu dienests, piešķir caurskatāmības koeficientu, izvērtējot darbības pārskata iesniegšanas savlaicīgumu un precizēšanas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darbības pārskats iesniegts termiņā un labojumi nav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organizācijas darbības pārskats iesniegts pēc saņemtā atgādinājuma no Valsts ieņēmumu dienesta vai pēc likumā noteiktā termiņa vai labojumi sniegti vienu līdz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organizācijas darbības pārskats iesniegts pēc atkārtota atgādinājuma no Valsts ieņēmumu dienesta vai labojumi sniegti trīs un vairāk reizes.(3) Sabiedriskā labuma organizācijas caurskatāmības koeficientam ir informatīvs raksturs.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saīsinājums "komisija" tiek skaidrots likuma 6.pantā, līdz ar to, ierosinām precizēt likumprojektu un ietvert šo saīsinājumu un tā skaidrojumu šajā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Uzskatīt līdzšinējo panta tekstu par pirmo daļu un izteikt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Sabiedriskā labuma organizāciju reģistru ved un savā tīmekļvietnē publicē Valsts ieņēmumu dienests. Reģistrā ieraksta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šo normu, jo likuma 5.pantā ir tikai viena daļa, līdz ar to tā netiek numurēta, kā arī arī attiecīgi likumprojekts neparedz papildināt likuma 5.pantu ar jaunu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1 </w:t>
            </w:r>
            <w:r w:rsidR="00000000" w:rsidRPr="00000000" w:rsidDel="00000000">
              <w:rPr>
                <w:b w:val="1"/>
                <w:rtl w:val="0"/>
              </w:rPr>
              <w:t xml:space="preserve">pants. Sabiedriskā labuma organizācijas dibinātāju, valdes vai vadības institūcijas locekļa kompetence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vai vadības institūcijas loceklis pārzina un vada sabiedriskā labuma organizācijas lietas kā krietns un rūpīgs saimnieks.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vai vadības institūcijas loceklis pārvalda un ir atbildīgs par sabiedriskā labuma organizācijas mantu un rīkojas ar tās līdzekļiem atbilstoši likumiem, statūtiem, biedru sapulces vai citu institūciju lēmumiem, kā arī ievērojot šā likuma 11. un 12. pantā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Dibinātāji, valdes vai vadības institūcijas locekļi ir solidāri atbildīgi par zaudējumiem, kas nodarīti sabiedriskā labuma organizācijai viņu vainas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dibinātājs, valdes vai vadības institūcijas loceklis izstājas no sabiedriskā labuma organizācijas, viņš atbild tikai par tām saistībām, kuras radušās pirms viņa izstāšanās un kuru izpildes termiņš vai nosacījums iestājies pēc viņa izstāšanās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sabiedriskā labuma organizācijas valdes vai vadības institūcijas locekli nevar būt persona, kura ir bijusi valdes vai vadības institūcijas loceklis sabiedriskā labuma organizācijā, kurai atņemts sabiedriskā labuma organizācijas statuss, izņemot gadījumus, kuros sabiedriskā labuma organizācijas statuss atņemts saskaņā ar šā likuma 14. panta 1.</w:t>
            </w:r>
            <w:r w:rsidR="00000000" w:rsidRPr="00000000" w:rsidDel="00000000">
              <w:rPr>
                <w:vertAlign w:val="superscript"/>
                <w:rtl w:val="0"/>
              </w:rPr>
              <w:t xml:space="preserve">1</w:t>
            </w:r>
            <w:r w:rsidR="00000000" w:rsidRPr="00000000" w:rsidDel="00000000">
              <w:rPr>
                <w:rtl w:val="0"/>
              </w:rPr>
              <w:t xml:space="preserve"> daļas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piektajā daļā minētais aizliegums ilgst 12 mēnešus no lēmuma par sabiedriskā labuma organizācijas statusa atņemšanu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piektajā daļā minētais sabiedriskā labuma organizācijas valdes vai vadības institūcijas loceklis ir valdes vai vadības institūcijas loceklis arī citā sabiedriskā labuma organizācijā, tad šāda sabiedriskā labuma organizācija trīs mēnešu laikā nodrošina attiecīgā valdes vai vadības institūcijas locekļa maiņu.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pantā ietvertā grozāmā likuma 12.</w:t>
            </w:r>
            <w:r w:rsidR="00000000" w:rsidRPr="00000000" w:rsidDel="00000000">
              <w:rPr>
                <w:vertAlign w:val="superscript"/>
                <w:rtl w:val="0"/>
              </w:rPr>
              <w:t xml:space="preserve">1</w:t>
            </w:r>
            <w:r w:rsidR="00000000" w:rsidRPr="00000000" w:rsidDel="00000000">
              <w:rPr>
                <w:rtl w:val="0"/>
              </w:rPr>
              <w:t xml:space="preserve"> panta nosaukumā un tekstā ir izmantots vārds "atbildība". Tas šķietami norāda uz juridiskās atbildības regulējumu. Vienlaikus projekta 23. pantā ir paredzēts administratīvās atbildības regulējums. Tā kā juridiskā atbildība ietver arī administratīvo atbildību un viens jautājums būtu regulējums vienkopus, tad projekta 15. pantā nav izmantojams tik plašs termins. Tā vietā varētu norādīt konkrētu atbildības veidu, kas tiek regulēta šajā pantā. Tāpat vārdu "atbildība" ("ir atbildīgs") nav ieteicams izmantot pienākuma nozīmē. Ja personai ir pienākums kaut ko darīt, tad lietojamas citas pienākumu apzīmējošas vārdiskās izteiksmes.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15.</w:t>
            </w:r>
            <w:r w:rsidR="00000000" w:rsidRPr="00000000" w:rsidDel="00000000">
              <w:rPr>
                <w:b w:val="1"/>
                <w:vertAlign w:val="superscript"/>
                <w:rtl w:val="0"/>
              </w:rPr>
              <w:t xml:space="preserve">1</w:t>
            </w:r>
            <w:r w:rsidR="00000000" w:rsidRPr="00000000" w:rsidDel="00000000">
              <w:rPr>
                <w:b w:val="1"/>
                <w:rtl w:val="0"/>
              </w:rPr>
              <w:t xml:space="preserve"> pants. Valsts ieņēmumu dienesta izdoto dokumentu paziņošana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izdoto administratīvo aktu, dokumentus un citu informāciju biedrībai, nodibinājumam un reliģiskajai organizācijai paziņo likuma “Par nodokļiem un nodevām”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Jāievēro, ka projekta 20. pantā iekļautais Valsts ieņēmumu dienesta izdoto dokumentu paziņošanas regulējums nav attiecināms uz administratīvā pārkāpuma procesu. Projekts un grozāmais likums nevar regulēt dokumentu paziņošanu administratīvā pārkāpuma procesā. Tas neatbilst administratīvās atbildības sistēmai (Administratīvās atbildības likuma 2. pants). Līdz ar to lūdzam projekta anotācijā iekļaut šāda veida skaidrojumu, it īpaši, ja projektā tiks saglabāts administratīvās atbildības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19.10.2023.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19.10.2023.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Atzinumi_22-TA-3618.docx</dc:title>
</cp:coreProperties>
</file>

<file path=docProps/custom.xml><?xml version="1.0" encoding="utf-8"?>
<Properties xmlns="http://schemas.openxmlformats.org/officeDocument/2006/custom-properties" xmlns:vt="http://schemas.openxmlformats.org/officeDocument/2006/docPropsVTypes"/>
</file>