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izteiktajam iebildumam (izziņas 37.punkts) par lūgumu </w:t>
            </w:r>
            <w:r w:rsidR="00000000" w:rsidRPr="00000000" w:rsidDel="00000000">
              <w:rPr>
                <w:i w:val="1"/>
                <w:rtl w:val="0"/>
              </w:rPr>
              <w:t xml:space="preserve">papildināt anotāciju ar skaidrojumu un precizēt likumprojekta 31.panta pirmo daļu, tajā paredzot vienreizējās atlīdzības prasību arī uz tiem nomas līgumiem, kas beigsies, t.i., uz šobrīd spēkā esošajiem nomas līgumiem,</w:t>
            </w:r>
            <w:r w:rsidR="00000000" w:rsidRPr="00000000" w:rsidDel="00000000">
              <w:rPr>
                <w:rtl w:val="0"/>
              </w:rPr>
              <w:t xml:space="preserve"> anotācijā norādīts, ka </w:t>
            </w:r>
            <w:r w:rsidR="00000000" w:rsidRPr="00000000" w:rsidDel="00000000">
              <w:rPr>
                <w:i w:val="1"/>
                <w:u w:val="single"/>
                <w:rtl w:val="0"/>
              </w:rPr>
              <w:t xml:space="preserve">Noslēgtie nomas līgumi, kas attiecas uz  nekustamajā īpašumā izvietoto elektronisko sakaru infrastruktūru (piemēram , mobilo sakaru bāzes stacijas) būs spēkā līdz līgumu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likumprojekta neizriet, ka šobrīd noslēgtie nomas līgumi būtu spēkā līdz to termiņa beigām, līdz ar to Finanšu ministrijas ieskatā, lai komersanti nepieprasītu minēto līgumu pārtraukšanu, lūdzam attiecīgi papildināt likumprojektu ar noslēguma jautājumu, paredzot, ka noslēgtie nomas līgumi, kas attiecas uz nekustamajā īpašumā izvietoto elektronisko sakaru infrastruktūru (piemēram , mobilo sakaru bāzes stacijas) būs spēkā līdz līgumu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tiesiskās skaidrības nodrošināšanai, lūdzam sniegt skaidrojumu par vienreizējās atlīdzības lūgšanu/saņemšanu pēc šobrīd spēkā esošo nomas līgumu izbeigšanās, t.i., vai izbeidzoties nomas līgumiem, varēs tikt prasīta vienreizēja atlīdzība.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paredzēta tā spēkā stāšanās četrpadsmit dienas pēc tā izsludināšanas, savukārt anotācijas 1.2.sadaļā norādīts, ka nākamajā dienā pēc izsludināšanas. Lūgums informāciju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un izziņā (pie Tieslietu ministrijas 49.iebilduma) atsauci uz Ministru kabineta 2023. gada 2.maija noteikumiem Nr.</w:t>
            </w:r>
            <w:r w:rsidR="00000000" w:rsidRPr="00000000" w:rsidDel="00000000">
              <w:rPr>
                <w:b w:val="1"/>
                <w:rtl w:val="0"/>
              </w:rPr>
              <w:t xml:space="preserve">217</w:t>
            </w:r>
            <w:r w:rsidR="00000000" w:rsidRPr="00000000" w:rsidDel="00000000">
              <w:rPr>
                <w:rtl w:val="0"/>
              </w:rPr>
              <w:t xml:space="preserve"> “Elektronisko sakaru tīkla ierīkošanai un būvniecībai nepieciešamā zemes īpašuma lietošanas tiesību aprobežojuma atlīdzības noteikšanas kārtība” un to 9.</w:t>
            </w:r>
            <w:r w:rsidR="00000000" w:rsidRPr="00000000" w:rsidDel="00000000">
              <w:rPr>
                <w:b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1.3.sadaļas informāciju atbilstoši precizējumiem likumprojektā, jo, piemēram, likumprojekta 3.pantā vairāk nav paredzēti grozījumi Elektronisko sakaru likuma 30.panta septītajā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17.04.2025.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17.04.2025.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