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iestādi, kuras budžeta ietvaros likumprojektā noteikto normu izpilde tiks nodrošināta. Vienlaikus lūdzam redakcionāli precizēt anotācijas 3.sadaļas punktā "Cita informācija" iekļauto vārdu “ietveros” uz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19.09.2025.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19.09.2025.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Atzinumi_25-TA-179.docx</dc:title>
</cp:coreProperties>
</file>

<file path=docProps/custom.xml><?xml version="1.0" encoding="utf-8"?>
<Properties xmlns="http://schemas.openxmlformats.org/officeDocument/2006/custom-properties" xmlns:vt="http://schemas.openxmlformats.org/officeDocument/2006/docPropsVTypes"/>
</file>