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atļaujām jaunas elektroenerģijas ražošanas iekārtas ieviešanai vai elektroenerģijas ražošanas jaudas palielināšanai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Atļaujas turētājam ir tiesības lūgt pārreģistrēt atļauju uz citu personu, ja starp atļaujas turētāju un sistēmas operatoru ir noslēgta šo noteikumu </w:t>
            </w:r>
            <w:r w:rsidR="00000000" w:rsidRPr="00000000" w:rsidDel="00000000">
              <w:rPr>
                <w:rtl w:val="0"/>
              </w:rPr>
              <w:t xml:space="preserve">16.</w:t>
            </w:r>
            <w:r w:rsidR="00000000" w:rsidRPr="00000000" w:rsidDel="00000000">
              <w:rPr>
                <w:rtl w:val="0"/>
              </w:rPr>
              <w:t xml:space="preserve"> punktā minētā pieslēguma procesa īstenošanas vienošanās vai pieslēguma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28.punktā tiek paredzētas atļaujas turētāja tiesības lūgt pārreģistrēt atļauju uz citu personu. Saskaņā ar noteikumu projekta 29.punktu atļaujas pārreģistrēšanai atļaujas turētājs un persona, uz kuru iecerēts veikt pārreģistrēšanu, birojam iesniedz kopīgu iesniegumu par atļaujas pārreģistrēšanu.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1.3.apakšsadaļas "Risinājuma apraksts" (10.lpp.) norādītajam papildus Administratīvā procesa likuma 33.pantā noteiktajam personu lokam (tas ir, tiesību pārņēmējs) ar šo regulējumu pārreģistrēšanas iespēja ir sniegta arī tām personām, kas neietilpst Administratīvā procesa likuma 33.panta tvērumā, tomēr ir realizējušas projektu līdz pieslēguma procesa īstenošanas vienošanās vai pieslēguma līguma parakstīšanai un vēlas objektīvu apsvērumu dēļ to</w:t>
            </w:r>
            <w:r w:rsidR="00000000" w:rsidRPr="00000000" w:rsidDel="00000000">
              <w:rPr>
                <w:u w:val="single"/>
                <w:rtl w:val="0"/>
              </w:rPr>
              <w:t xml:space="preserve"> nodot citam projekta īstenotājam elektrostacijas izbūves veiksmīgai pabeigšanai un pieslēgšanai, kas nav atļaujas turētāja tiesību pārņēmējs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2.6.apakšpunktu atļaujas saņemšanas iesniegumam cita starpā pievieno rakstisku piekrišanu no kopīpašniekiem iesniedzēja plānotajām darbībām, ja iesniegumā norādītais nekustamais īpašums ir kopīpašums.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1068.pants noteic, ka rīkoties ar kopīpašuma priekšmetu, kā visumā, tā arī noteiktās atsevišķās daļās, drīkst tikai ar visu kopīpašnieku piekrišanu; bet ja kāds no viņiem rīkojas atsevišķi, tad šī rīcība nevien nav spēkā, bet arī uzliek pēdējam pienākumu atlīdzināt pārējiem zaudējumus, kas viņiem ar to nodarīti.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vērtēt, vai noteikumu projekta 28.punktā paredzētajā gadījumā, ja attiecīgais nekustamais īpašums ir kopīpašums, atļaujas pārreģistrēšanai uz citu personu arī nebūtu saņemama nekustamā īpašuma kopīpašnieku piekrišana. Lūdzam nepieciešamības gadījumā veikt attiecīgus precizējumus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uz nekustamo īpašumu, kas norādīts iesniegumā, ir uzlikts arests kriminālprocesa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9.5.apakšpunktu Būvniecības valsts kontroles birojs (turpmāk – birojs) pieņem lēmumu par atteikumu izsniegt atļauju, ja uz nekustamo īpašumu, kas norādīts iesniegumā, ir </w:t>
            </w:r>
            <w:r w:rsidR="00000000" w:rsidRPr="00000000" w:rsidDel="00000000">
              <w:rPr>
                <w:u w:val="single"/>
                <w:rtl w:val="0"/>
              </w:rPr>
              <w:t xml:space="preserve">uzlikts arests kriminālprocesa ietvaros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anotācijas 1.3.apakšsadaļā "Risinājuma apraksts" (5.lpp.) norādīts, ka noteikumu projekta 9.punkts paredz vairākus kritērijus atļaujas izsniegšanas atteikšanai, tostarp </w:t>
            </w:r>
            <w:r w:rsidR="00000000" w:rsidRPr="00000000" w:rsidDel="00000000">
              <w:rPr>
                <w:u w:val="single"/>
                <w:rtl w:val="0"/>
              </w:rPr>
              <w:t xml:space="preserve">neierobežotas valdījuma tiesības (apgrūtinājumi, liegumi)</w:t>
            </w:r>
            <w:r w:rsidR="00000000" w:rsidRPr="00000000" w:rsidDel="00000000">
              <w:rPr>
                <w:rtl w:val="0"/>
              </w:rPr>
              <w:t xml:space="preserve">, kas liecina par nespēju realizēt elektroenerģijas ražošanas iekārtas projektu iecerētajā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vai pamatojums atteikumam izsniegt atļauju var būt tikai nekustamajam īpašumam uzliktais arests kriminālprocesa ietvaros (kā norādīts noteikumu projektā) vai arī var būt citi nekustamā īpašuma apgrūtinājumi vai liegumi, kuru dēļ birojs var atteikt atļaujas izsniegšanu. Lūdzam papildināt anotāciju ar skaidrojumu un nepieciešamības gadījumā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anotācijā norādītais teksts "</w:t>
            </w:r>
            <w:r w:rsidR="00000000" w:rsidRPr="00000000" w:rsidDel="00000000">
              <w:rPr>
                <w:u w:val="single"/>
                <w:rtl w:val="0"/>
              </w:rPr>
              <w:t xml:space="preserve">neierobežotas</w:t>
            </w:r>
            <w:r w:rsidR="00000000" w:rsidRPr="00000000" w:rsidDel="00000000">
              <w:rPr>
                <w:rtl w:val="0"/>
              </w:rPr>
              <w:t xml:space="preserve"> valdījuma tiesības (apgrūtinājumi, liegumi)" nebūtu aizstājams, ar "</w:t>
            </w:r>
            <w:r w:rsidR="00000000" w:rsidRPr="00000000" w:rsidDel="00000000">
              <w:rPr>
                <w:u w:val="single"/>
                <w:rtl w:val="0"/>
              </w:rPr>
              <w:t xml:space="preserve">ierobežotas</w:t>
            </w:r>
            <w:r w:rsidR="00000000" w:rsidRPr="00000000" w:rsidDel="00000000">
              <w:rPr>
                <w:rtl w:val="0"/>
              </w:rPr>
              <w:t xml:space="preserve"> valdījuma tiesības (apgrūtinājumi, liegumi)".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18.10.2023.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18.10.2023.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Atzinumi_22-TA-2553.docx</dc:title>
</cp:coreProperties>
</file>

<file path=docProps/custom.xml><?xml version="1.0" encoding="utf-8"?>
<Properties xmlns="http://schemas.openxmlformats.org/officeDocument/2006/custom-properties" xmlns:vt="http://schemas.openxmlformats.org/officeDocument/2006/docPropsVTypes"/>
</file>