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 jūlija noteikumos Nr. 458 "Komersantu - darbiekārtošanas pakalpojumu sniedzēju - licencēšanas un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Komersants par licenci maksā valsts nodevu 500</w:t>
            </w:r>
            <w:r w:rsidR="00000000" w:rsidRPr="00000000" w:rsidDel="00000000">
              <w:rPr>
                <w:i w:val="1"/>
                <w:rtl w:val="0"/>
              </w:rPr>
              <w:t xml:space="preserve"> euro</w:t>
            </w:r>
            <w:r w:rsidR="00000000" w:rsidRPr="00000000" w:rsidDel="00000000">
              <w:rPr>
                <w:rtl w:val="0"/>
              </w:rPr>
              <w:t xml:space="preserve"> apmērā. Valsts nodevu ieskaita valsts pamatbudžeta ieņēmumu kontā Valsts kasē. Ja Aģentūra pieņem lēmumu par atteikumu izsniegt licenci, valsts nodevu neatmaksā.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 punktā piedāvātā Ministru kabineta 2007. gada 3. jūlija noteikumu Nr. 458 "Komersantu - darbiekārtošanas pakalpojumu sniedzēju - licencēšanas un uzraudzības kārtība" (turpmāk – Noteikumi Nr. 458) 8. punkta pēdējo teikumu, atbilstoši precizējot noteikumu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atbilstoši likuma "Par nodokļiem un nodevām" 2. panta otrajai daļai valsts nodokļu un nodevu regulējumam jāatbilst likuma "Par nodokļiem un nodevām" noteiktajiem nodokļu un nodevu sistēmas principiem. Šā likuma 10. panta otrā daļa noteic, ka Ministru kabineta noteikumos par valsts nodevām jāparedz to maksāšanas kārtība, likmes, atvieglojumi, atbrīvojumi, kā arī valsts nodevas atmaksas kārtība gadījumos, kad pieņemts nelabvēlīgs gala lēmums, ja šajā likumā vai citos likumos nav noteikts citādi. No minētā izriet, ka likumdevējs paredzējis, ka </w:t>
            </w:r>
            <w:r w:rsidR="00000000" w:rsidRPr="00000000" w:rsidDel="00000000">
              <w:rPr>
                <w:u w:val="single"/>
                <w:rtl w:val="0"/>
              </w:rPr>
              <w:t xml:space="preserve">gadījumos, kad tiek pieņemts personai nelabvēlīgs lēmums, valsts nodeva tiek atmaksāta – izņemot, ja tas īpaši noteikts attiecīgā likumā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Bezdarbnieku un darba meklētāju atbalsta likums neparedz, ka par licences saņemšanu maksājamā valsts nodeva komersantam nelabvēlīga lēmuma gadījumā netiek atmaksāta.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 katru jaunu ar sadarbības partneri noslēgtu līgumu un pievienot tā kopiju vai apliecināt tā atbilstību aģentūras saskaņotajam līguma 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1.3. sadaļā konkretizēt veidus, kādos komersants var apliecināt ar sadarbības partneri noslēgta līguma atbilstību aģentūras saskaņotajam līguma projektam, kā arī pamatot šāda regulējuma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Uz nenoteiktu laiku izsniegtās licences ir spēkā līdz 2027. gada 1. martam.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11. punktu un papildināt noteikumu projektu ar grozījumu, kas paredz izteikt Noteikumu Nr. 458 47. punktu jaunā redakcijā. Papildus lūdzam noteikumu projekta anotācijas 1.3. sadaļā pamatot noteikumu projektā piedāvāto līdz noteikumu projekta spēkā stāšanās dienai izsniegto licenču derīguma termiņu – 2027. gada 1. marts.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458 2. punkts noteic, ka licenci izsniedz uz nenoteiktu laiku. Šāds regulējums pastāv kopš 2007. gada 7. jūlija, līdz ar to visas licences, kas izsniegtas 2007. gada 7. jūlijā vai vēlāk, šobrīd ir spēkā esošas. Iepriekšējais regulējums – Ministru kabineta 2005. gada 5. jūlija noteikumi Nr. 491 "Komersantu — darbiekārtošanas pakalpojumu sniedzēju licencēšanas un uzraudzības kārtība" zaudēja spēku 2007. gada 7. jūlijā. Šo noteikumu 5. punkts noteica, ka licences derīguma termiņš ir trīs gadi no dienas, kad pieņemts lēmums par licences izsniegšanu vai licences derīguma termiņa pagarināšanu (pārreģistrāciju). Noteikumu Nr. 458 47. punkts noteic, ka licences, kas izsniegtas līdz šo noteikumu spēkā stāšanās dienai, ir derīgas līdz tajās norādītā derīguma termiņa beigām. No visa iepriekš minētā izriet, ka faktiski uz šo brīdi derīgas ir tikai tādas licences, kas izsniegtas uz nenoteiktu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Licences, kas izsniegtas līdz grozījumu šo noteikumu 2. punktā par licences derīguma termiņu spēkā stāšanās dienai, ir derīgas līdz 2027. gada 1. martam.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30.01.2024.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w:t>
    </w:r>
    <w:r>
      <w:br/>
    </w:r>
    <w:r w:rsidR="00000000" w:rsidRPr="00000000" w:rsidDel="00000000">
      <w:rPr>
        <w:rtl w:val="0"/>
      </w:rPr>
      <w:t xml:space="preserve">Izdrukāts 30.01.2024.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Atzinumi_24-TA-56.docx</dc:title>
</cp:coreProperties>
</file>

<file path=docProps/custom.xml><?xml version="1.0" encoding="utf-8"?>
<Properties xmlns="http://schemas.openxmlformats.org/officeDocument/2006/custom-properties" xmlns:vt="http://schemas.openxmlformats.org/officeDocument/2006/docPropsVTypes"/>
</file>