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24-TA-1656: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Autoceļu lietošanas nodevas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5.4. apakšsadaļas 1. tabulas rīcības brīvības sadaļas skaidrojumus, nodrošinot pilnīgus skaidrojumus par to, kā ir izmantota pārņemtajās Eiropas Savienības tiesību normās paredzētā rīcības brīvība dalībvalstij? Kādēļ? Tāpat, vēršam uzmanību, ka, piemēram, no pārņemtā Eiropas Parlamenta un Padomes 2022. gada 24. februāra Direktīvas (ES) 2022/362, ar ko groza Direktīvas 1999/62/EK, 1999/37/EK un (ES) 2019/520 attiecībā uz dažu infrastruktūru lietošanas maksas noteikšanu transportlīdzekļiem (turpmāk - Direktīva 2022/362) 1. pants 11) punkta (Direktīvas 1999/62/EK 7.ga panta 1.punkta 5. daļas) izriet rīcības brīvība dalībvalstij līdz 2025. gada 31. decembrim "[..] </w:t>
            </w:r>
            <w:r w:rsidR="00000000" w:rsidRPr="00000000" w:rsidDel="00000000">
              <w:rPr>
                <w:i w:val="1"/>
                <w:rtl w:val="0"/>
              </w:rPr>
              <w:t xml:space="preserve">paredzēt samazinātas infrastruktūras lietošanas maksas vai lietošanas maksas likmes vai izņēmumus no infrastruktūras lietošanas maksas vai lietošanas maksas jebkuras transportlīdzekļu grupas bezemisiju transportlīdzekļiem. No 2026. gada 1. janvāra šādus samazinājumus ierobežo tā, ka tie nepārsniedz 75 % salīdzinājumā ar CO2 emisiju 1. klasei piemēroto maksu, kā noteikts 2. punktā</w:t>
            </w:r>
            <w:r w:rsidR="00000000" w:rsidRPr="00000000" w:rsidDel="00000000">
              <w:rPr>
                <w:rtl w:val="0"/>
              </w:rPr>
              <w:t xml:space="preserve">", kas vispār netiek minēta.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salāgot anotācijas 5.4. apakšsadaļas 1. tabulu ar likumprojekta “Ceļu nodevu likums” (23-TA-267) anotācijas 5.4. apakšsadaļas 1. tabulā ietverto informāciju. Piemēram, bet ne tikai, no šī likumprojekta tabulā ietvertās informācijas izriet, ka Direktīvas 2022/362 1. panta trešais punkts (Direktīvas 1999/62/EK 7. panta 2.punkts) ir pilnībā pārņemts Autoceļu lietošanas nodevas likuma 1.pielikumā. Tomēr no likumprojekta “Ceļu nodevu likums” (23-TA-267) anotācijas 5.4. apakšsadaļas 1. tabulas izriet, ka prasības paredzēts pārņemt arī tā 1. panta piektajā punktā un 17.-19. pantā. Proti, netiek lūgts tabulā iekļaut visas direktīvas normas, kā minēts izziņā, tikai salāgot informāciju par tām Direktīvas 2022/362 tiesību normām, kuras paralēli šim likumprojektam, tiek ieviestas arī citos, nodrošinot korektu, pilnīgu un savstarpēji salāgotu informāciju par to kā tieši, ar kādu tiesību aktu kopumu, tiek nodrošināta pilnīga direktīvas pārņemšana. Tāpat, vēršam uzmanību, ka izziņā norādīts uz to, ka Ceļu nodevu likums aizstās Autoceļu lietošanas nodevas likumu un direktīvas 2022/362 normas nebūs vienlaicīgi pārņemtas ar abiem likumiem. Taču, likumprojekta “Ceļu nodevu likums” (23-TA-267) pārejas noteikumu 1. punktā paredzēts, ka Autoceļu lietošanas nodevas likums zaudēs spēku tikai 2025.gada 31.decembrī. Attiecīgi, saprotams, ka, kādu laiku, līdz 2025.gada 31.decembrim, tie pastāvēs paralēli.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anotācijas 5.4. apakšsadaļā norādīt arī Direktīvas 2022/362 4. panta pirmā punkta 2. daļas pārņemšanu likumprojekta 6. pantā, kā arī pilnībā aizpildīt "C" un "D" ailes, ievērojot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direktīvas ir jāpārņem nacionālajos normatīvajos aktos līdz tajās norādītajam termiņam. Kā norādīts anotācijas 5.1. apakšsadaļā, Direktīvas 2022/362 transponēšanas termiņš (2024. gada 25. marts) jau ir pagājis, attiecīgi, atkārtoti aicinām sniegt izvērstāku skaidrojumu par pašreizējo situāciju direktīvas pārņemšanā, kā arī skaidrot, kā un kādā termiņā plānots nodrošināt pilnīgu direktīvas prasību pārņemšanu u.tml.. Tāpat skaidrojam, ka gadījumos, kad direktīvu prasības nav pārņemtas noteiktajā termiņā, nacionālie direktīvas pārņemšanas pasākumus jāveic un tiem jāstājas spēkā pēc iespējas drīz. Attiecīgi secināms, ka pretrunā ar minēto ir likumprojektā noteiktā spēkā stāšanās kārtība (Likums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anotācijā attiecībā uz likumprojekta normām, kurās pārņemtas Direktīvas 2022/362 prasības, sniegt tiesību normās balstītu pamatojumu paredzētā normu spēkā stāšanās termiņa atbilstībai Direktīvas 2022/362 transponēšanas termiņam. Ja attiecīgu pamatojumu nav iespējams sniegt, lūdzam precizēt likumprojektu, nodrošinot, ka likumprojekta vienības, kurās tiek pārņemtas Direktīvas 2022/362 prasības,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24-TA-1656</w:t>
    </w:r>
    <w:r>
      <w:br/>
    </w:r>
    <w:r w:rsidR="00000000" w:rsidRPr="00000000" w:rsidDel="00000000">
      <w:rPr>
        <w:rtl w:val="0"/>
      </w:rPr>
      <w:t xml:space="preserve">Izdrukāts 09.10.2024.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24-TA-1656</w:t>
    </w:r>
    <w:r>
      <w:br/>
    </w:r>
    <w:r w:rsidR="00000000" w:rsidRPr="00000000" w:rsidDel="00000000">
      <w:rPr>
        <w:rtl w:val="0"/>
      </w:rPr>
      <w:t xml:space="preserve">Izdrukāts 09.10.2024.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Atzinumi_24-TA-1656.docx</dc:title>
</cp:coreProperties>
</file>

<file path=docProps/custom.xml><?xml version="1.0" encoding="utf-8"?>
<Properties xmlns="http://schemas.openxmlformats.org/officeDocument/2006/custom-properties" xmlns:vt="http://schemas.openxmlformats.org/officeDocument/2006/docPropsVTypes"/>
</file>