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Jaunatnes politikas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21.02.2025.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21.02.2025.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