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vērtē ārpus formālās izglītības sistēmas apgūto profesionālo kompetenci un tās ietvaros sniegtai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1.08.2023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1.08.2023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