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54F3A" w:rsidRDefault="00ED01EF" w14:paraId="077F065D" w14:textId="77777777">
      <w:pPr>
        <w:spacing w:after="0" w:line="240" w:lineRule="auto"/>
        <w:outlineLvl w:val="0"/>
      </w:pPr>
      <w:r>
        <w:rPr>
          <w:rFonts w:cs="Calibri"/>
          <w:b/>
          <w:bCs/>
          <w:lang w:val="en-US" w:eastAsia="lv-LV"/>
        </w:rPr>
        <w:t>From:</w:t>
      </w:r>
      <w:r>
        <w:rPr>
          <w:rFonts w:cs="Calibri"/>
          <w:lang w:val="en-US" w:eastAsia="lv-LV"/>
        </w:rPr>
        <w:t xml:space="preserve"> </w:t>
      </w:r>
      <w:proofErr w:type="spellStart"/>
      <w:r>
        <w:rPr>
          <w:rFonts w:cs="Calibri"/>
          <w:lang w:val="en-US" w:eastAsia="lv-LV"/>
        </w:rPr>
        <w:t>Parresoru</w:t>
      </w:r>
      <w:proofErr w:type="spellEnd"/>
      <w:r>
        <w:rPr>
          <w:rFonts w:cs="Calibri"/>
          <w:lang w:val="en-US" w:eastAsia="lv-LV"/>
        </w:rPr>
        <w:t xml:space="preserve"> </w:t>
      </w:r>
      <w:proofErr w:type="spellStart"/>
      <w:r>
        <w:rPr>
          <w:rFonts w:cs="Calibri"/>
          <w:lang w:val="en-US" w:eastAsia="lv-LV"/>
        </w:rPr>
        <w:t>koordinacijas</w:t>
      </w:r>
      <w:proofErr w:type="spellEnd"/>
      <w:r>
        <w:rPr>
          <w:rFonts w:cs="Calibri"/>
          <w:lang w:val="en-US" w:eastAsia="lv-LV"/>
        </w:rPr>
        <w:t xml:space="preserve"> </w:t>
      </w:r>
      <w:proofErr w:type="spellStart"/>
      <w:r>
        <w:rPr>
          <w:rFonts w:cs="Calibri"/>
          <w:lang w:val="en-US" w:eastAsia="lv-LV"/>
        </w:rPr>
        <w:t>centrs</w:t>
      </w:r>
      <w:proofErr w:type="spellEnd"/>
      <w:r>
        <w:rPr>
          <w:rFonts w:cs="Calibri"/>
          <w:lang w:val="en-US" w:eastAsia="lv-LV"/>
        </w:rPr>
        <w:t xml:space="preserve"> &lt;</w:t>
      </w:r>
      <w:hyperlink w:history="1" r:id="rId7">
        <w:r>
          <w:rPr>
            <w:rFonts w:cs="Calibri"/>
            <w:color w:val="0563C1"/>
            <w:u w:val="single"/>
            <w:lang w:val="en-US" w:eastAsia="lv-LV"/>
          </w:rPr>
          <w:t>pkc@pkc.mk.gov.lv</w:t>
        </w:r>
      </w:hyperlink>
      <w:r>
        <w:rPr>
          <w:rFonts w:cs="Calibri"/>
          <w:lang w:val="en-US" w:eastAsia="lv-LV"/>
        </w:rPr>
        <w:t xml:space="preserve">&gt; </w:t>
      </w:r>
      <w:r>
        <w:rPr>
          <w:rFonts w:cs="Calibri"/>
          <w:lang w:val="en-US" w:eastAsia="lv-LV"/>
        </w:rPr>
        <w:br/>
      </w:r>
      <w:r>
        <w:rPr>
          <w:rFonts w:cs="Calibri"/>
          <w:b/>
          <w:bCs/>
          <w:lang w:val="en-US" w:eastAsia="lv-LV"/>
        </w:rPr>
        <w:t>Sent:</w:t>
      </w:r>
      <w:r>
        <w:rPr>
          <w:rFonts w:cs="Calibri"/>
          <w:lang w:val="en-US" w:eastAsia="lv-LV"/>
        </w:rPr>
        <w:t xml:space="preserve"> Tuesday, December 29, 2020 11:15 AM</w:t>
      </w:r>
      <w:r>
        <w:rPr>
          <w:rFonts w:cs="Calibri"/>
          <w:lang w:val="en-US" w:eastAsia="lv-LV"/>
        </w:rPr>
        <w:br/>
      </w:r>
      <w:r>
        <w:rPr>
          <w:rFonts w:cs="Calibri"/>
          <w:b/>
          <w:bCs/>
          <w:lang w:val="en-US" w:eastAsia="lv-LV"/>
        </w:rPr>
        <w:t>To:</w:t>
      </w:r>
      <w:r>
        <w:rPr>
          <w:rFonts w:cs="Calibri"/>
          <w:lang w:val="en-US" w:eastAsia="lv-LV"/>
        </w:rPr>
        <w:t xml:space="preserve"> </w:t>
      </w:r>
      <w:proofErr w:type="spellStart"/>
      <w:r>
        <w:rPr>
          <w:rFonts w:cs="Calibri"/>
          <w:lang w:val="en-US" w:eastAsia="lv-LV"/>
        </w:rPr>
        <w:t>Satiksmes</w:t>
      </w:r>
      <w:proofErr w:type="spellEnd"/>
      <w:r>
        <w:rPr>
          <w:rFonts w:cs="Calibri"/>
          <w:lang w:val="en-US" w:eastAsia="lv-LV"/>
        </w:rPr>
        <w:t xml:space="preserve"> </w:t>
      </w:r>
      <w:proofErr w:type="spellStart"/>
      <w:r>
        <w:rPr>
          <w:rFonts w:cs="Calibri"/>
          <w:lang w:val="en-US" w:eastAsia="lv-LV"/>
        </w:rPr>
        <w:t>ministrija</w:t>
      </w:r>
      <w:proofErr w:type="spellEnd"/>
      <w:r>
        <w:rPr>
          <w:rFonts w:cs="Calibri"/>
          <w:lang w:val="en-US" w:eastAsia="lv-LV"/>
        </w:rPr>
        <w:t xml:space="preserve"> &lt;</w:t>
      </w:r>
      <w:hyperlink w:history="1" r:id="rId8">
        <w:r>
          <w:rPr>
            <w:rFonts w:cs="Calibri"/>
            <w:color w:val="0563C1"/>
            <w:u w:val="single"/>
            <w:lang w:val="en-US" w:eastAsia="lv-LV"/>
          </w:rPr>
          <w:t>satiksmes.ministrija@sam.gov.lv</w:t>
        </w:r>
      </w:hyperlink>
      <w:r>
        <w:rPr>
          <w:rFonts w:cs="Calibri"/>
          <w:lang w:val="en-US" w:eastAsia="lv-LV"/>
        </w:rPr>
        <w:t xml:space="preserve">&gt;; </w:t>
      </w:r>
      <w:hyperlink w:history="1" r:id="rId9">
        <w:r>
          <w:rPr>
            <w:rFonts w:cs="Calibri"/>
            <w:color w:val="0563C1"/>
            <w:u w:val="single"/>
            <w:lang w:val="en-US" w:eastAsia="lv-LV"/>
          </w:rPr>
          <w:t>tm.kanceleja@tm.gov.lv</w:t>
        </w:r>
      </w:hyperlink>
      <w:r>
        <w:rPr>
          <w:rFonts w:cs="Calibri"/>
          <w:lang w:val="en-US" w:eastAsia="lv-LV"/>
        </w:rPr>
        <w:t xml:space="preserve">; </w:t>
      </w:r>
      <w:hyperlink w:history="1" r:id="rId10">
        <w:r>
          <w:rPr>
            <w:rFonts w:cs="Calibri"/>
            <w:color w:val="0563C1"/>
            <w:u w:val="single"/>
            <w:lang w:val="en-US" w:eastAsia="lv-LV"/>
          </w:rPr>
          <w:t>info@ldz.lv</w:t>
        </w:r>
      </w:hyperlink>
      <w:r>
        <w:rPr>
          <w:rFonts w:cs="Calibri"/>
          <w:lang w:val="en-US" w:eastAsia="lv-LV"/>
        </w:rPr>
        <w:br/>
      </w:r>
      <w:r>
        <w:rPr>
          <w:rFonts w:cs="Calibri"/>
          <w:b/>
          <w:bCs/>
          <w:lang w:val="en-US" w:eastAsia="lv-LV"/>
        </w:rPr>
        <w:t>Subject:</w:t>
      </w:r>
      <w:r>
        <w:rPr>
          <w:rFonts w:cs="Calibri"/>
          <w:lang w:val="en-US" w:eastAsia="lv-LV"/>
        </w:rPr>
        <w:t xml:space="preserve"> VSS_999 SM un </w:t>
      </w:r>
      <w:proofErr w:type="spellStart"/>
      <w:r>
        <w:rPr>
          <w:rFonts w:cs="Calibri"/>
          <w:lang w:val="en-US" w:eastAsia="lv-LV"/>
        </w:rPr>
        <w:t>LDz</w:t>
      </w:r>
      <w:proofErr w:type="spellEnd"/>
      <w:r>
        <w:rPr>
          <w:rFonts w:cs="Calibri"/>
          <w:lang w:val="en-US" w:eastAsia="lv-LV"/>
        </w:rPr>
        <w:t xml:space="preserve"> </w:t>
      </w:r>
      <w:proofErr w:type="spellStart"/>
      <w:r>
        <w:rPr>
          <w:rFonts w:cs="Calibri"/>
          <w:lang w:val="en-US" w:eastAsia="lv-LV"/>
        </w:rPr>
        <w:t>projekts</w:t>
      </w:r>
      <w:proofErr w:type="spellEnd"/>
      <w:r>
        <w:rPr>
          <w:rFonts w:cs="Calibri"/>
          <w:lang w:val="en-US" w:eastAsia="lv-LV"/>
        </w:rPr>
        <w:t xml:space="preserve"> par </w:t>
      </w:r>
      <w:proofErr w:type="spellStart"/>
      <w:r>
        <w:rPr>
          <w:rFonts w:cs="Calibri"/>
          <w:lang w:val="en-US" w:eastAsia="lv-LV"/>
        </w:rPr>
        <w:t>atzīmju</w:t>
      </w:r>
      <w:proofErr w:type="spellEnd"/>
      <w:r>
        <w:rPr>
          <w:rFonts w:cs="Calibri"/>
          <w:lang w:val="en-US" w:eastAsia="lv-LV"/>
        </w:rPr>
        <w:t xml:space="preserve"> </w:t>
      </w:r>
      <w:proofErr w:type="spellStart"/>
      <w:r>
        <w:rPr>
          <w:rFonts w:cs="Calibri"/>
          <w:lang w:val="en-US" w:eastAsia="lv-LV"/>
        </w:rPr>
        <w:t>d</w:t>
      </w:r>
      <w:r>
        <w:rPr>
          <w:rFonts w:cs="Calibri"/>
          <w:lang w:val="en-US" w:eastAsia="lv-LV"/>
        </w:rPr>
        <w:t>zēšanu</w:t>
      </w:r>
      <w:proofErr w:type="spellEnd"/>
      <w:r>
        <w:rPr>
          <w:rFonts w:cs="Calibri"/>
          <w:lang w:val="en-US" w:eastAsia="lv-LV"/>
        </w:rPr>
        <w:t xml:space="preserve"> </w:t>
      </w:r>
      <w:proofErr w:type="spellStart"/>
      <w:r>
        <w:rPr>
          <w:rFonts w:cs="Calibri"/>
          <w:lang w:val="en-US" w:eastAsia="lv-LV"/>
        </w:rPr>
        <w:t>nekustamajiem</w:t>
      </w:r>
      <w:proofErr w:type="spellEnd"/>
      <w:r>
        <w:rPr>
          <w:rFonts w:cs="Calibri"/>
          <w:lang w:val="en-US" w:eastAsia="lv-LV"/>
        </w:rPr>
        <w:t xml:space="preserve"> </w:t>
      </w:r>
      <w:proofErr w:type="spellStart"/>
      <w:r>
        <w:rPr>
          <w:rFonts w:cs="Calibri"/>
          <w:lang w:val="en-US" w:eastAsia="lv-LV"/>
        </w:rPr>
        <w:t>īpašumiem</w:t>
      </w:r>
      <w:proofErr w:type="spellEnd"/>
    </w:p>
    <w:p w:rsidR="00854F3A" w:rsidRDefault="00854F3A" w14:paraId="077F065E" w14:textId="77777777">
      <w:pPr>
        <w:spacing w:after="0" w:line="240" w:lineRule="auto"/>
        <w:rPr>
          <w:rFonts w:cs="Calibri"/>
          <w:lang w:eastAsia="lv-LV"/>
        </w:rPr>
      </w:pPr>
    </w:p>
    <w:p w:rsidR="00854F3A" w:rsidRDefault="00ED01EF" w14:paraId="077F065F" w14:textId="77777777">
      <w:pPr>
        <w:spacing w:before="100" w:after="0" w:line="240" w:lineRule="auto"/>
        <w:jc w:val="right"/>
      </w:pPr>
      <w:r>
        <w:rPr>
          <w:rFonts w:ascii="Times New Roman" w:hAnsi="Times New Roman"/>
          <w:b/>
          <w:bCs/>
          <w:color w:val="000000"/>
          <w:sz w:val="24"/>
          <w:szCs w:val="24"/>
          <w:lang w:eastAsia="lv-LV"/>
        </w:rPr>
        <w:t> </w:t>
      </w:r>
    </w:p>
    <w:p w:rsidR="00854F3A" w:rsidRDefault="00ED01EF" w14:paraId="077F0660" w14:textId="77777777">
      <w:pPr>
        <w:spacing w:before="100" w:after="0" w:line="240" w:lineRule="auto"/>
      </w:pPr>
      <w:r>
        <w:rPr>
          <w:rFonts w:ascii="Times New Roman" w:hAnsi="Times New Roman"/>
          <w:color w:val="000000"/>
          <w:sz w:val="24"/>
          <w:szCs w:val="24"/>
          <w:lang w:eastAsia="lv-LV"/>
        </w:rPr>
        <w:t>Satiksmes ministrijai</w:t>
      </w:r>
    </w:p>
    <w:p w:rsidR="00854F3A" w:rsidRDefault="00ED01EF" w14:paraId="077F0661" w14:textId="77777777">
      <w:pPr>
        <w:spacing w:before="100" w:after="0" w:line="240" w:lineRule="auto"/>
      </w:pPr>
      <w:r>
        <w:rPr>
          <w:rFonts w:ascii="Times New Roman" w:hAnsi="Times New Roman"/>
          <w:color w:val="000000"/>
          <w:sz w:val="24"/>
          <w:szCs w:val="24"/>
          <w:lang w:eastAsia="lv-LV"/>
        </w:rPr>
        <w:t>AS “Latvijas Dzelzceļš”</w:t>
      </w:r>
    </w:p>
    <w:p w:rsidR="00854F3A" w:rsidRDefault="00ED01EF" w14:paraId="077F0662" w14:textId="77777777">
      <w:pPr>
        <w:spacing w:before="100" w:after="0" w:line="240" w:lineRule="auto"/>
      </w:pPr>
      <w:r>
        <w:rPr>
          <w:rFonts w:ascii="Times New Roman" w:hAnsi="Times New Roman"/>
          <w:color w:val="000000"/>
          <w:sz w:val="24"/>
          <w:szCs w:val="24"/>
          <w:lang w:eastAsia="lv-LV"/>
        </w:rPr>
        <w:t>Tieslietu Ministrijai</w:t>
      </w:r>
    </w:p>
    <w:p w:rsidR="00854F3A" w:rsidRDefault="00854F3A" w14:paraId="077F0663" w14:textId="77777777">
      <w:pPr>
        <w:spacing w:before="100" w:after="0" w:line="240" w:lineRule="auto"/>
        <w:rPr>
          <w:rFonts w:cs="Calibri"/>
          <w:color w:val="000000"/>
          <w:sz w:val="24"/>
          <w:szCs w:val="24"/>
          <w:lang w:eastAsia="lv-LV"/>
        </w:rPr>
      </w:pPr>
    </w:p>
    <w:p w:rsidR="00854F3A" w:rsidRDefault="00ED01EF" w14:paraId="077F0664" w14:textId="77777777">
      <w:pPr>
        <w:spacing w:before="100" w:after="0" w:line="240" w:lineRule="auto"/>
      </w:pPr>
      <w:r>
        <w:rPr>
          <w:rFonts w:ascii="Times New Roman" w:hAnsi="Times New Roman"/>
          <w:color w:val="000000"/>
          <w:sz w:val="24"/>
          <w:szCs w:val="24"/>
          <w:lang w:eastAsia="lv-LV"/>
        </w:rPr>
        <w:t>Rīgā, 2020.gada 29.decembrī</w:t>
      </w:r>
    </w:p>
    <w:p w:rsidR="00854F3A" w:rsidRDefault="00ED01EF" w14:paraId="077F0665" w14:textId="77777777">
      <w:pPr>
        <w:spacing w:before="100" w:after="0" w:line="240" w:lineRule="auto"/>
        <w:jc w:val="right"/>
      </w:pPr>
      <w:r>
        <w:rPr>
          <w:rFonts w:ascii="Times New Roman" w:hAnsi="Times New Roman"/>
          <w:color w:val="000000"/>
          <w:sz w:val="24"/>
          <w:szCs w:val="24"/>
          <w:lang w:eastAsia="lv-LV"/>
        </w:rPr>
        <w:t> </w:t>
      </w:r>
    </w:p>
    <w:p w:rsidR="00854F3A" w:rsidRDefault="00ED01EF" w14:paraId="077F0666" w14:textId="77777777">
      <w:pPr>
        <w:spacing w:before="100" w:after="100" w:line="240" w:lineRule="auto"/>
        <w:jc w:val="both"/>
      </w:pPr>
      <w:bookmarkStart w:name="_Hlk48559973" w:id="0"/>
      <w:r>
        <w:rPr>
          <w:rFonts w:ascii="Times New Roman" w:hAnsi="Times New Roman"/>
          <w:i/>
          <w:iCs/>
          <w:color w:val="000000"/>
          <w:sz w:val="24"/>
          <w:szCs w:val="24"/>
          <w:lang w:eastAsia="lv-LV"/>
        </w:rPr>
        <w:t xml:space="preserve">Par </w:t>
      </w:r>
      <w:bookmarkEnd w:id="0"/>
      <w:r>
        <w:rPr>
          <w:rFonts w:ascii="Times New Roman" w:hAnsi="Times New Roman"/>
          <w:i/>
          <w:iCs/>
          <w:color w:val="000000"/>
          <w:sz w:val="24"/>
          <w:szCs w:val="24"/>
          <w:lang w:eastAsia="lv-LV"/>
        </w:rPr>
        <w:t>grozījumiem Ministru kabineta 2013.gada 4. jūnija rīkojumā Nr.229 “Par valsts nekustamo īpašumu ieguldīšanu valsts akci</w:t>
      </w:r>
      <w:r>
        <w:rPr>
          <w:rFonts w:ascii="Times New Roman" w:hAnsi="Times New Roman"/>
          <w:i/>
          <w:iCs/>
          <w:color w:val="000000"/>
          <w:sz w:val="24"/>
          <w:szCs w:val="24"/>
          <w:lang w:eastAsia="lv-LV"/>
        </w:rPr>
        <w:t>ju sabiedrības "Latvijas dzelzceļš” pamatkapitālā”(VSS-999)</w:t>
      </w:r>
      <w:bookmarkStart w:name="_Hlk45551270" w:id="1"/>
      <w:bookmarkEnd w:id="1"/>
      <w:r>
        <w:rPr>
          <w:rFonts w:ascii="Times New Roman" w:hAnsi="Times New Roman"/>
          <w:b/>
          <w:bCs/>
          <w:color w:val="000000"/>
          <w:sz w:val="24"/>
          <w:szCs w:val="24"/>
          <w:lang w:eastAsia="lv-LV"/>
        </w:rPr>
        <w:t> </w:t>
      </w:r>
    </w:p>
    <w:p w:rsidR="00854F3A" w:rsidRDefault="00ED01EF" w14:paraId="077F0667" w14:textId="77777777">
      <w:pPr>
        <w:spacing w:before="100" w:after="0" w:line="240" w:lineRule="auto"/>
        <w:jc w:val="both"/>
      </w:pPr>
      <w:proofErr w:type="spellStart"/>
      <w:r>
        <w:rPr>
          <w:rFonts w:ascii="Times New Roman" w:hAnsi="Times New Roman"/>
          <w:color w:val="000000"/>
          <w:sz w:val="24"/>
          <w:szCs w:val="24"/>
          <w:lang w:eastAsia="lv-LV"/>
        </w:rPr>
        <w:t>Pārresoru</w:t>
      </w:r>
      <w:proofErr w:type="spellEnd"/>
      <w:r>
        <w:rPr>
          <w:rFonts w:ascii="Times New Roman" w:hAnsi="Times New Roman"/>
          <w:color w:val="000000"/>
          <w:sz w:val="24"/>
          <w:szCs w:val="24"/>
          <w:lang w:eastAsia="lv-LV"/>
        </w:rPr>
        <w:t xml:space="preserve"> koordinācijas centrs (turpmāk – PKC) ir atkārtoti izskatījis Satiksmes ministrijas (turpmāk- </w:t>
      </w:r>
      <w:proofErr w:type="spellStart"/>
      <w:r>
        <w:rPr>
          <w:rFonts w:ascii="Times New Roman" w:hAnsi="Times New Roman"/>
          <w:color w:val="000000"/>
          <w:sz w:val="24"/>
          <w:szCs w:val="24"/>
          <w:lang w:eastAsia="lv-LV"/>
        </w:rPr>
        <w:t>SaM</w:t>
      </w:r>
      <w:proofErr w:type="spellEnd"/>
      <w:r>
        <w:rPr>
          <w:rFonts w:ascii="Times New Roman" w:hAnsi="Times New Roman"/>
          <w:color w:val="000000"/>
          <w:sz w:val="24"/>
          <w:szCs w:val="24"/>
          <w:lang w:eastAsia="lv-LV"/>
        </w:rPr>
        <w:t xml:space="preserve">) izstrādāto Ministru kabineta rīkojuma projektu “Grozījums Ministru kabineta </w:t>
      </w:r>
      <w:r>
        <w:rPr>
          <w:rFonts w:ascii="Times New Roman" w:hAnsi="Times New Roman"/>
          <w:color w:val="000000"/>
          <w:sz w:val="24"/>
          <w:szCs w:val="24"/>
          <w:lang w:eastAsia="lv-LV"/>
        </w:rPr>
        <w:t xml:space="preserve">2013.gada 4. jūnija rīkojumā Nr.229 “Par valsts nekustamo īpašumu ieguldīšanu valsts akciju sabiedrības "Latvijas dzelzceļš” (turpmāk </w:t>
      </w:r>
      <w:proofErr w:type="spellStart"/>
      <w:r>
        <w:rPr>
          <w:rFonts w:ascii="Times New Roman" w:hAnsi="Times New Roman"/>
          <w:color w:val="000000"/>
          <w:sz w:val="24"/>
          <w:szCs w:val="24"/>
          <w:lang w:eastAsia="lv-LV"/>
        </w:rPr>
        <w:t>LDz</w:t>
      </w:r>
      <w:proofErr w:type="spellEnd"/>
      <w:r>
        <w:rPr>
          <w:rFonts w:ascii="Times New Roman" w:hAnsi="Times New Roman"/>
          <w:color w:val="000000"/>
          <w:sz w:val="24"/>
          <w:szCs w:val="24"/>
          <w:lang w:eastAsia="lv-LV"/>
        </w:rPr>
        <w:t>) pamatkapitālā”” (turpmāk – Rīkojuma projekts) un tā sākotnējās ietekmes novērtējuma ziņojumu (turpmāk – anotāciju) un</w:t>
      </w:r>
      <w:r>
        <w:rPr>
          <w:rFonts w:ascii="Times New Roman" w:hAnsi="Times New Roman"/>
          <w:color w:val="000000"/>
          <w:sz w:val="24"/>
          <w:szCs w:val="24"/>
          <w:lang w:eastAsia="lv-LV"/>
        </w:rPr>
        <w:t xml:space="preserve"> neatbalsta Rīkojuma projekta tālāku virzību, uzturot iepriekš izteiktos iebildumus. </w:t>
      </w:r>
    </w:p>
    <w:p w:rsidR="00854F3A" w:rsidRDefault="00ED01EF" w14:paraId="077F0668" w14:textId="77777777">
      <w:pPr>
        <w:spacing w:before="100" w:after="0" w:line="240" w:lineRule="auto"/>
        <w:ind w:firstLine="720"/>
        <w:jc w:val="both"/>
      </w:pPr>
      <w:r>
        <w:rPr>
          <w:rFonts w:ascii="Times New Roman" w:hAnsi="Times New Roman"/>
          <w:color w:val="000000"/>
          <w:sz w:val="24"/>
          <w:szCs w:val="24"/>
          <w:lang w:eastAsia="lv-LV"/>
        </w:rPr>
        <w:t> </w:t>
      </w:r>
    </w:p>
    <w:p w:rsidR="00854F3A" w:rsidRDefault="00ED01EF" w14:paraId="077F0669" w14:textId="77777777">
      <w:pPr>
        <w:spacing w:before="100" w:after="0" w:line="240" w:lineRule="auto"/>
        <w:ind w:firstLine="720"/>
        <w:jc w:val="both"/>
      </w:pPr>
      <w:r>
        <w:rPr>
          <w:rFonts w:ascii="Times New Roman" w:hAnsi="Times New Roman"/>
          <w:color w:val="000000"/>
          <w:sz w:val="24"/>
          <w:szCs w:val="24"/>
          <w:lang w:eastAsia="lv-LV"/>
        </w:rPr>
        <w:t>PKC atkārtoti norāda, ka atbilstoši Ministru kabineta 2009.gada 15.decembra instrukcija Nr. 19 “Tiesību akta projekta sākotnējās ietekmes izvērtēšanas kārtība” 14.punkt</w:t>
      </w:r>
      <w:r>
        <w:rPr>
          <w:rFonts w:ascii="Times New Roman" w:hAnsi="Times New Roman"/>
          <w:color w:val="000000"/>
          <w:sz w:val="24"/>
          <w:szCs w:val="24"/>
          <w:lang w:eastAsia="lv-LV"/>
        </w:rPr>
        <w:t xml:space="preserve">am, tiesību akta izstrādātājam ir nepieciešams tiesību akta anotācijā identificēt un raksturot </w:t>
      </w:r>
      <w:proofErr w:type="spellStart"/>
      <w:r>
        <w:rPr>
          <w:rFonts w:ascii="Times New Roman" w:hAnsi="Times New Roman"/>
          <w:color w:val="000000"/>
          <w:sz w:val="24"/>
          <w:szCs w:val="24"/>
          <w:lang w:eastAsia="lv-LV"/>
        </w:rPr>
        <w:t>problēmsituāciju</w:t>
      </w:r>
      <w:proofErr w:type="spellEnd"/>
      <w:r>
        <w:rPr>
          <w:rFonts w:ascii="Times New Roman" w:hAnsi="Times New Roman"/>
          <w:color w:val="000000"/>
          <w:sz w:val="24"/>
          <w:szCs w:val="24"/>
          <w:lang w:eastAsia="lv-LV"/>
        </w:rPr>
        <w:t xml:space="preserve"> (būtiskos faktiskos apstākļus), norādīt pastāvošo regulējumu un skaidrot tā būtību, kā arī raksturo pastāvošā tiesiskā regulējuma nepilnības, no</w:t>
      </w:r>
      <w:r>
        <w:rPr>
          <w:rFonts w:ascii="Times New Roman" w:hAnsi="Times New Roman"/>
          <w:color w:val="000000"/>
          <w:sz w:val="24"/>
          <w:szCs w:val="24"/>
          <w:lang w:eastAsia="lv-LV"/>
        </w:rPr>
        <w:t>rādīt informāciju par projekta izdošanas mērķi (sasaistot to ar informāciju par esošo situāciju) un skaidrot, kā tiesiskā regulējuma izmaiņas risinās norādīto problēmu.</w:t>
      </w:r>
    </w:p>
    <w:p w:rsidR="00854F3A" w:rsidRDefault="00ED01EF" w14:paraId="077F066A" w14:textId="77777777">
      <w:pPr>
        <w:spacing w:before="100" w:after="0" w:line="240" w:lineRule="auto"/>
        <w:ind w:firstLine="720"/>
        <w:jc w:val="both"/>
      </w:pPr>
      <w:r>
        <w:rPr>
          <w:rFonts w:ascii="Times New Roman" w:hAnsi="Times New Roman"/>
          <w:color w:val="000000"/>
          <w:sz w:val="24"/>
          <w:szCs w:val="24"/>
          <w:lang w:eastAsia="lv-LV"/>
        </w:rPr>
        <w:t>Valsts nodrošinājuma (atpakaļpirkuma) atzīmju tiesiskais pamats ir Ministru Kabineta </w:t>
      </w:r>
      <w:r>
        <w:rPr>
          <w:rFonts w:ascii="Times New Roman" w:hAnsi="Times New Roman"/>
          <w:color w:val="000000"/>
          <w:sz w:val="24"/>
          <w:szCs w:val="24"/>
          <w:lang w:val="en-US" w:eastAsia="lv-LV"/>
        </w:rPr>
        <w:t>20</w:t>
      </w:r>
      <w:r>
        <w:rPr>
          <w:rFonts w:ascii="Times New Roman" w:hAnsi="Times New Roman"/>
          <w:color w:val="000000"/>
          <w:sz w:val="24"/>
          <w:szCs w:val="24"/>
          <w:lang w:val="en-US" w:eastAsia="lv-LV"/>
        </w:rPr>
        <w:t xml:space="preserve">12.gada 20.marta </w:t>
      </w:r>
      <w:proofErr w:type="spellStart"/>
      <w:r>
        <w:rPr>
          <w:rFonts w:ascii="Times New Roman" w:hAnsi="Times New Roman"/>
          <w:color w:val="000000"/>
          <w:sz w:val="24"/>
          <w:szCs w:val="24"/>
          <w:lang w:val="en-US" w:eastAsia="lv-LV"/>
        </w:rPr>
        <w:t>sēdes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protokollēmuma</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prot.</w:t>
      </w:r>
      <w:proofErr w:type="spellEnd"/>
      <w:r>
        <w:rPr>
          <w:rFonts w:ascii="Times New Roman" w:hAnsi="Times New Roman"/>
          <w:color w:val="000000"/>
          <w:sz w:val="24"/>
          <w:szCs w:val="24"/>
          <w:lang w:val="en-US" w:eastAsia="lv-LV"/>
        </w:rPr>
        <w:t xml:space="preserve"> Nr.16 29.§) </w:t>
      </w:r>
      <w:r>
        <w:rPr>
          <w:rFonts w:ascii="Times New Roman" w:hAnsi="Times New Roman"/>
          <w:color w:val="000000"/>
          <w:sz w:val="24"/>
          <w:szCs w:val="24"/>
          <w:lang w:eastAsia="lv-LV"/>
        </w:rPr>
        <w:t>3.punkts, kas noteica, ka gadījumā, “</w:t>
      </w:r>
      <w:r>
        <w:rPr>
          <w:rFonts w:ascii="Times New Roman" w:hAnsi="Times New Roman"/>
          <w:i/>
          <w:iCs/>
          <w:color w:val="000000"/>
          <w:sz w:val="24"/>
          <w:szCs w:val="24"/>
          <w:lang w:eastAsia="lv-LV"/>
        </w:rPr>
        <w:t>ja ministrijas gatavo rīkojuma projektu par valsts nekustamo īpašumu ieguldīšanu valsts kapitālsabiedrību pamatkapitālā, rīkojuma projektā jāparedz uzdevums atbil</w:t>
      </w:r>
      <w:r>
        <w:rPr>
          <w:rFonts w:ascii="Times New Roman" w:hAnsi="Times New Roman"/>
          <w:i/>
          <w:iCs/>
          <w:color w:val="000000"/>
          <w:sz w:val="24"/>
          <w:szCs w:val="24"/>
          <w:lang w:eastAsia="lv-LV"/>
        </w:rPr>
        <w:t>dīgajai ministrijai kā kapitāldaļu turētājai nodrošināt, ka pamatkapitālā ieguldītie valsts nekustamie īpašumi tiek dzēsti no pamatkapitāla un atsavināti bez atlīdzības atpakaļ valstij, ja tie vairs nav nepieciešami attiecīgās kapitālsabiedrības funkciju ī</w:t>
      </w:r>
      <w:r>
        <w:rPr>
          <w:rFonts w:ascii="Times New Roman" w:hAnsi="Times New Roman"/>
          <w:i/>
          <w:iCs/>
          <w:color w:val="000000"/>
          <w:sz w:val="24"/>
          <w:szCs w:val="24"/>
          <w:lang w:eastAsia="lv-LV"/>
        </w:rPr>
        <w:t>stenošanai, atbilstoši Komerclikuma noteiktajām normām</w:t>
      </w:r>
      <w:r>
        <w:rPr>
          <w:rFonts w:ascii="Times New Roman" w:hAnsi="Times New Roman"/>
          <w:color w:val="000000"/>
          <w:sz w:val="24"/>
          <w:szCs w:val="24"/>
          <w:lang w:eastAsia="lv-LV"/>
        </w:rPr>
        <w:t xml:space="preserve">.” </w:t>
      </w:r>
      <w:proofErr w:type="spellStart"/>
      <w:r>
        <w:rPr>
          <w:rFonts w:ascii="Times New Roman" w:hAnsi="Times New Roman"/>
          <w:color w:val="000000"/>
          <w:sz w:val="24"/>
          <w:szCs w:val="24"/>
          <w:lang w:eastAsia="lv-LV"/>
        </w:rPr>
        <w:t>Ievierējot</w:t>
      </w:r>
      <w:proofErr w:type="spellEnd"/>
      <w:r>
        <w:rPr>
          <w:rFonts w:ascii="Times New Roman" w:hAnsi="Times New Roman"/>
          <w:color w:val="000000"/>
          <w:sz w:val="24"/>
          <w:szCs w:val="24"/>
          <w:lang w:eastAsia="lv-LV"/>
        </w:rPr>
        <w:t xml:space="preserve"> minēto, </w:t>
      </w:r>
      <w:r>
        <w:rPr>
          <w:rFonts w:ascii="Times New Roman" w:hAnsi="Times New Roman"/>
          <w:color w:val="000000"/>
          <w:sz w:val="24"/>
          <w:szCs w:val="24"/>
          <w:lang w:val="en-US" w:eastAsia="lv-LV"/>
        </w:rPr>
        <w:t xml:space="preserve">2013.gada 4.jūnija </w:t>
      </w:r>
      <w:proofErr w:type="spellStart"/>
      <w:r>
        <w:rPr>
          <w:rFonts w:ascii="Times New Roman" w:hAnsi="Times New Roman"/>
          <w:color w:val="000000"/>
          <w:sz w:val="24"/>
          <w:szCs w:val="24"/>
          <w:lang w:val="en-US" w:eastAsia="lv-LV"/>
        </w:rPr>
        <w:t>rīkojumā</w:t>
      </w:r>
      <w:proofErr w:type="spellEnd"/>
      <w:r>
        <w:rPr>
          <w:rFonts w:ascii="Times New Roman" w:hAnsi="Times New Roman"/>
          <w:color w:val="000000"/>
          <w:sz w:val="24"/>
          <w:szCs w:val="24"/>
          <w:lang w:val="en-US" w:eastAsia="lv-LV"/>
        </w:rPr>
        <w:t xml:space="preserve"> Nr.229 "Par </w:t>
      </w:r>
      <w:proofErr w:type="spellStart"/>
      <w:r>
        <w:rPr>
          <w:rFonts w:ascii="Times New Roman" w:hAnsi="Times New Roman"/>
          <w:color w:val="000000"/>
          <w:sz w:val="24"/>
          <w:szCs w:val="24"/>
          <w:lang w:val="en-US" w:eastAsia="lv-LV"/>
        </w:rPr>
        <w:t>valsts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nekustamo</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īpašumu</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ieguldīšanu</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valsts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akciju</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sabiedrības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Latvijas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dzelzceļš</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pamatkapitālā</w:t>
      </w:r>
      <w:proofErr w:type="spellEnd"/>
      <w:r>
        <w:rPr>
          <w:rFonts w:ascii="Times New Roman" w:hAnsi="Times New Roman"/>
          <w:color w:val="000000"/>
          <w:sz w:val="24"/>
          <w:szCs w:val="24"/>
          <w:lang w:val="en-US" w:eastAsia="lv-LV"/>
        </w:rPr>
        <w:t xml:space="preserve">", tika </w:t>
      </w:r>
      <w:proofErr w:type="spellStart"/>
      <w:r>
        <w:rPr>
          <w:rFonts w:ascii="Times New Roman" w:hAnsi="Times New Roman"/>
          <w:color w:val="000000"/>
          <w:sz w:val="24"/>
          <w:szCs w:val="24"/>
          <w:lang w:val="en-US" w:eastAsia="lv-LV"/>
        </w:rPr>
        <w:t>noteikts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Satiksmes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ministrijas</w:t>
      </w:r>
      <w:proofErr w:type="spellEnd"/>
      <w:r>
        <w:rPr>
          <w:rFonts w:ascii="Times New Roman" w:hAnsi="Times New Roman"/>
          <w:color w:val="000000"/>
          <w:sz w:val="24"/>
          <w:szCs w:val="24"/>
          <w:lang w:val="en-US" w:eastAsia="lv-LV"/>
        </w:rPr>
        <w:t> </w:t>
      </w:r>
      <w:r>
        <w:rPr>
          <w:rFonts w:ascii="Times New Roman" w:hAnsi="Times New Roman"/>
          <w:color w:val="000000"/>
          <w:sz w:val="24"/>
          <w:szCs w:val="24"/>
          <w:lang w:eastAsia="lv-LV"/>
        </w:rPr>
        <w:t>pien</w:t>
      </w:r>
      <w:r>
        <w:rPr>
          <w:rFonts w:ascii="Times New Roman" w:hAnsi="Times New Roman"/>
          <w:color w:val="000000"/>
          <w:sz w:val="24"/>
          <w:szCs w:val="24"/>
          <w:lang w:eastAsia="lv-LV"/>
        </w:rPr>
        <w:t xml:space="preserve">ākums nodrošināt, ka ieguldītie īpašumi bez atlīdzības tiek nodoti atpakaļ valstij, ja tie atbilstoši Komerclikumā noteiktajām normām vairs nav nepieciešami </w:t>
      </w:r>
      <w:proofErr w:type="spellStart"/>
      <w:r>
        <w:rPr>
          <w:rFonts w:ascii="Times New Roman" w:hAnsi="Times New Roman"/>
          <w:color w:val="000000"/>
          <w:sz w:val="24"/>
          <w:szCs w:val="24"/>
          <w:lang w:eastAsia="lv-LV"/>
        </w:rPr>
        <w:t>LDz</w:t>
      </w:r>
      <w:proofErr w:type="spellEnd"/>
      <w:r>
        <w:rPr>
          <w:rFonts w:ascii="Times New Roman" w:hAnsi="Times New Roman"/>
          <w:color w:val="000000"/>
          <w:sz w:val="24"/>
          <w:szCs w:val="24"/>
          <w:lang w:eastAsia="lv-LV"/>
        </w:rPr>
        <w:t xml:space="preserve"> funkciju īstenošanai. Rīkojums Nr. 2</w:t>
      </w:r>
      <w:r>
        <w:rPr>
          <w:rFonts w:ascii="Times New Roman" w:hAnsi="Times New Roman"/>
          <w:sz w:val="24"/>
          <w:szCs w:val="24"/>
          <w:lang w:eastAsia="lv-LV"/>
        </w:rPr>
        <w:t>2</w:t>
      </w:r>
      <w:r>
        <w:rPr>
          <w:rFonts w:ascii="Times New Roman" w:hAnsi="Times New Roman"/>
          <w:color w:val="000000"/>
          <w:sz w:val="24"/>
          <w:szCs w:val="24"/>
          <w:lang w:eastAsia="lv-LV"/>
        </w:rPr>
        <w:t>9 ir izpildīts, ierakstot tā pielikumā norādītos nekustamo</w:t>
      </w:r>
      <w:r>
        <w:rPr>
          <w:rFonts w:ascii="Times New Roman" w:hAnsi="Times New Roman"/>
          <w:color w:val="000000"/>
          <w:sz w:val="24"/>
          <w:szCs w:val="24"/>
          <w:lang w:eastAsia="lv-LV"/>
        </w:rPr>
        <w:t xml:space="preserve">s īpašumus zemesgrāmatā uz </w:t>
      </w:r>
      <w:proofErr w:type="spellStart"/>
      <w:r>
        <w:rPr>
          <w:rFonts w:ascii="Times New Roman" w:hAnsi="Times New Roman"/>
          <w:color w:val="000000"/>
          <w:sz w:val="24"/>
          <w:szCs w:val="24"/>
          <w:lang w:eastAsia="lv-LV"/>
        </w:rPr>
        <w:t>LDz</w:t>
      </w:r>
      <w:proofErr w:type="spellEnd"/>
      <w:r>
        <w:rPr>
          <w:rFonts w:ascii="Times New Roman" w:hAnsi="Times New Roman"/>
          <w:color w:val="000000"/>
          <w:sz w:val="24"/>
          <w:szCs w:val="24"/>
          <w:lang w:eastAsia="lv-LV"/>
        </w:rPr>
        <w:t xml:space="preserve"> vārda, nostiprinot attiecīgu nodrošinājuma atzīmi.</w:t>
      </w:r>
    </w:p>
    <w:p w:rsidR="00854F3A" w:rsidRDefault="00ED01EF" w14:paraId="077F066B" w14:textId="77777777">
      <w:pPr>
        <w:spacing w:before="100" w:after="0" w:line="240" w:lineRule="auto"/>
        <w:ind w:firstLine="720"/>
        <w:jc w:val="both"/>
      </w:pPr>
      <w:r>
        <w:rPr>
          <w:rFonts w:ascii="Times New Roman" w:hAnsi="Times New Roman"/>
          <w:color w:val="000000"/>
          <w:sz w:val="24"/>
          <w:szCs w:val="24"/>
          <w:lang w:eastAsia="lv-LV"/>
        </w:rPr>
        <w:t>Pamatojoties uz Ministru Kabineta </w:t>
      </w:r>
      <w:r>
        <w:rPr>
          <w:rFonts w:ascii="Times New Roman" w:hAnsi="Times New Roman"/>
          <w:color w:val="000000"/>
          <w:sz w:val="24"/>
          <w:szCs w:val="24"/>
          <w:lang w:val="en-US" w:eastAsia="lv-LV"/>
        </w:rPr>
        <w:t xml:space="preserve">2012.gada 20.marta </w:t>
      </w:r>
      <w:proofErr w:type="spellStart"/>
      <w:r>
        <w:rPr>
          <w:rFonts w:ascii="Times New Roman" w:hAnsi="Times New Roman"/>
          <w:color w:val="000000"/>
          <w:sz w:val="24"/>
          <w:szCs w:val="24"/>
          <w:lang w:val="en-US" w:eastAsia="lv-LV"/>
        </w:rPr>
        <w:t>sēdes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protokollēmuma</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prot.</w:t>
      </w:r>
      <w:proofErr w:type="spellEnd"/>
      <w:r>
        <w:rPr>
          <w:rFonts w:ascii="Times New Roman" w:hAnsi="Times New Roman"/>
          <w:color w:val="000000"/>
          <w:sz w:val="24"/>
          <w:szCs w:val="24"/>
          <w:lang w:val="en-US" w:eastAsia="lv-LV"/>
        </w:rPr>
        <w:t xml:space="preserve"> Nr.16 </w:t>
      </w:r>
      <w:proofErr w:type="gramStart"/>
      <w:r>
        <w:rPr>
          <w:rFonts w:ascii="Times New Roman" w:hAnsi="Times New Roman"/>
          <w:color w:val="000000"/>
          <w:sz w:val="24"/>
          <w:szCs w:val="24"/>
          <w:lang w:val="en-US" w:eastAsia="lv-LV"/>
        </w:rPr>
        <w:t>29.§</w:t>
      </w:r>
      <w:proofErr w:type="gramEnd"/>
      <w:r>
        <w:rPr>
          <w:rFonts w:ascii="Times New Roman" w:hAnsi="Times New Roman"/>
          <w:color w:val="000000"/>
          <w:sz w:val="24"/>
          <w:szCs w:val="24"/>
          <w:lang w:val="en-US" w:eastAsia="lv-LV"/>
        </w:rPr>
        <w:t>) </w:t>
      </w:r>
      <w:r>
        <w:rPr>
          <w:rFonts w:ascii="Times New Roman" w:hAnsi="Times New Roman"/>
          <w:color w:val="000000"/>
          <w:sz w:val="24"/>
          <w:szCs w:val="24"/>
          <w:lang w:eastAsia="lv-LV"/>
        </w:rPr>
        <w:t xml:space="preserve">3.punktu, laikā kopš 2012.gada 20.marta, nekustamo īpašumu ieguldīšana </w:t>
      </w:r>
      <w:r>
        <w:rPr>
          <w:rFonts w:ascii="Times New Roman" w:hAnsi="Times New Roman"/>
          <w:color w:val="000000"/>
          <w:sz w:val="24"/>
          <w:szCs w:val="24"/>
          <w:lang w:eastAsia="lv-LV"/>
        </w:rPr>
        <w:lastRenderedPageBreak/>
        <w:t>kapitālsab</w:t>
      </w:r>
      <w:r>
        <w:rPr>
          <w:rFonts w:ascii="Times New Roman" w:hAnsi="Times New Roman"/>
          <w:color w:val="000000"/>
          <w:sz w:val="24"/>
          <w:szCs w:val="24"/>
          <w:lang w:eastAsia="lv-LV"/>
        </w:rPr>
        <w:t xml:space="preserve">iedrību pamatkapitālā ir notikusi, nevērtējot īpašumu stratēģisko nozīmīgumu (īpašumu atbilstību valsts pamatfunkciju nodrošināšanai), jo nostiprinātās atzīmes garantēja, ka īpašumi nenonāks civiltiesiskā apritē, saglabājot valsts atpakaļpirkuma tiesības. </w:t>
      </w:r>
      <w:r>
        <w:rPr>
          <w:rFonts w:ascii="Times New Roman" w:hAnsi="Times New Roman"/>
          <w:color w:val="000000"/>
          <w:sz w:val="24"/>
          <w:szCs w:val="24"/>
          <w:lang w:eastAsia="lv-LV"/>
        </w:rPr>
        <w:t xml:space="preserve">Ar šādām atzīmēm apgrūtināti īpašumi ir ieguldīti ne vien </w:t>
      </w:r>
      <w:proofErr w:type="spellStart"/>
      <w:r>
        <w:rPr>
          <w:rFonts w:ascii="Times New Roman" w:hAnsi="Times New Roman"/>
          <w:color w:val="000000"/>
          <w:sz w:val="24"/>
          <w:szCs w:val="24"/>
          <w:lang w:eastAsia="lv-LV"/>
        </w:rPr>
        <w:t>LDz</w:t>
      </w:r>
      <w:proofErr w:type="spellEnd"/>
      <w:r>
        <w:rPr>
          <w:rFonts w:ascii="Times New Roman" w:hAnsi="Times New Roman"/>
          <w:color w:val="000000"/>
          <w:sz w:val="24"/>
          <w:szCs w:val="24"/>
          <w:lang w:eastAsia="lv-LV"/>
        </w:rPr>
        <w:t xml:space="preserve"> </w:t>
      </w:r>
      <w:proofErr w:type="spellStart"/>
      <w:r>
        <w:rPr>
          <w:rFonts w:ascii="Times New Roman" w:hAnsi="Times New Roman"/>
          <w:color w:val="000000"/>
          <w:sz w:val="24"/>
          <w:szCs w:val="24"/>
          <w:lang w:eastAsia="lv-LV"/>
        </w:rPr>
        <w:t>pmatkapitālā</w:t>
      </w:r>
      <w:proofErr w:type="spellEnd"/>
      <w:r>
        <w:rPr>
          <w:rFonts w:ascii="Times New Roman" w:hAnsi="Times New Roman"/>
          <w:color w:val="000000"/>
          <w:sz w:val="24"/>
          <w:szCs w:val="24"/>
          <w:lang w:eastAsia="lv-LV"/>
        </w:rPr>
        <w:t>, bet arī citās kapitālsabiedrībās, līdz ar ko uz situāciju jāskatās kompleksi, radot vienotu, caurskatāmu pamatkapitālā ieguldītu īpašumu atsavināšanas politiku. Ir svarīgi saprast,</w:t>
      </w:r>
      <w:r>
        <w:rPr>
          <w:rFonts w:ascii="Times New Roman" w:hAnsi="Times New Roman"/>
          <w:color w:val="000000"/>
          <w:sz w:val="24"/>
          <w:szCs w:val="24"/>
          <w:lang w:eastAsia="lv-LV"/>
        </w:rPr>
        <w:t xml:space="preserve"> ka jautājums par valsts nodrošinājuma atzīmju dzēšanu ietver valsts izšķiršanos par ieguldīto nekustamo īpašumu izlaišanu civiltiesiskā apritē, līdz ar ko, ņemot vērā ieguldīto īpašumu daudzveidību, šīs jautājums ir jāizvērtē individuāli kontekstā ar katr</w:t>
      </w:r>
      <w:r>
        <w:rPr>
          <w:rFonts w:ascii="Times New Roman" w:hAnsi="Times New Roman"/>
          <w:color w:val="000000"/>
          <w:sz w:val="24"/>
          <w:szCs w:val="24"/>
          <w:lang w:eastAsia="lv-LV"/>
        </w:rPr>
        <w:t>a īpašuma faktisko situāciju.</w:t>
      </w:r>
    </w:p>
    <w:p w:rsidR="00854F3A" w:rsidRDefault="00854F3A" w14:paraId="077F066C" w14:textId="77777777">
      <w:pPr>
        <w:spacing w:after="0" w:line="240" w:lineRule="auto"/>
        <w:jc w:val="both"/>
        <w:rPr>
          <w:rFonts w:cs="Calibri"/>
          <w:color w:val="000000"/>
          <w:sz w:val="24"/>
          <w:szCs w:val="24"/>
          <w:lang w:eastAsia="lv-LV"/>
        </w:rPr>
      </w:pPr>
    </w:p>
    <w:p w:rsidR="00854F3A" w:rsidRDefault="00ED01EF" w14:paraId="077F066D" w14:textId="77777777">
      <w:pPr>
        <w:spacing w:after="0" w:line="240" w:lineRule="auto"/>
        <w:jc w:val="both"/>
      </w:pPr>
      <w:r>
        <w:rPr>
          <w:rFonts w:ascii="Times New Roman" w:hAnsi="Times New Roman"/>
          <w:color w:val="000000"/>
          <w:sz w:val="24"/>
          <w:szCs w:val="24"/>
          <w:lang w:eastAsia="lv-LV"/>
        </w:rPr>
        <w:t>Rīkojuma projekta autori nav ņēmuši vērā PKC iepriekš izteikto ierosinājumu sniegt vispusīgu informāciju par katru no ieguldītajiem īpašumiem, ļaujot rīkojuma izdevējam pārliecināties par īpašumu stratēģisko aspektu vai tā ne</w:t>
      </w:r>
      <w:r>
        <w:rPr>
          <w:rFonts w:ascii="Times New Roman" w:hAnsi="Times New Roman"/>
          <w:color w:val="000000"/>
          <w:sz w:val="24"/>
          <w:szCs w:val="24"/>
          <w:lang w:eastAsia="lv-LV"/>
        </w:rPr>
        <w:t>esamību. Tiesību akta anotācija  nerisina galveno uzdevumu - īpašumu situāciju individuālu vērtēšanu un atzīmju dzēšanas tiesiskās sekas attiecībā uz katru no tiem, līdz ar ko PKC atkārtoti norāda, ka:</w:t>
      </w:r>
    </w:p>
    <w:p w:rsidR="00854F3A" w:rsidRDefault="00854F3A" w14:paraId="077F066E" w14:textId="77777777">
      <w:pPr>
        <w:spacing w:after="0" w:line="240" w:lineRule="auto"/>
        <w:jc w:val="both"/>
        <w:rPr>
          <w:rFonts w:cs="Calibri"/>
          <w:color w:val="000000"/>
          <w:sz w:val="24"/>
          <w:szCs w:val="24"/>
          <w:lang w:eastAsia="lv-LV"/>
        </w:rPr>
      </w:pPr>
    </w:p>
    <w:p w:rsidR="00854F3A" w:rsidRDefault="00ED01EF" w14:paraId="077F066F" w14:textId="77777777">
      <w:pPr>
        <w:spacing w:before="100" w:after="100" w:line="240" w:lineRule="auto"/>
        <w:jc w:val="both"/>
        <w:rPr>
          <w:rFonts w:cs="Calibri"/>
          <w:color w:val="000000"/>
          <w:lang w:eastAsia="lv-LV"/>
        </w:rPr>
      </w:pPr>
      <w:r>
        <w:rPr>
          <w:rFonts w:cs="Calibri"/>
          <w:color w:val="000000"/>
          <w:lang w:eastAsia="lv-LV"/>
        </w:rPr>
        <w:t>1. </w:t>
      </w:r>
      <w:proofErr w:type="spellStart"/>
      <w:r>
        <w:rPr>
          <w:rFonts w:cs="Calibri"/>
          <w:color w:val="000000"/>
          <w:lang w:eastAsia="lv-LV"/>
        </w:rPr>
        <w:t>Izvērtējumam</w:t>
      </w:r>
      <w:proofErr w:type="spellEnd"/>
      <w:r>
        <w:rPr>
          <w:rFonts w:cs="Calibri"/>
          <w:color w:val="000000"/>
          <w:lang w:eastAsia="lv-LV"/>
        </w:rPr>
        <w:t xml:space="preserve"> attiecībā uz atzīmju dzēšanu ir jābūt</w:t>
      </w:r>
      <w:r>
        <w:rPr>
          <w:rFonts w:cs="Calibri"/>
          <w:color w:val="000000"/>
          <w:lang w:eastAsia="lv-LV"/>
        </w:rPr>
        <w:t xml:space="preserve"> veiktam, aprakstot katra atsevišķā īpašuma faktisko un tiesisko situāciju:</w:t>
      </w:r>
    </w:p>
    <w:p w:rsidR="00854F3A" w:rsidRDefault="00ED01EF" w14:paraId="077F0670" w14:textId="77777777">
      <w:pPr>
        <w:numPr>
          <w:ilvl w:val="1"/>
          <w:numId w:val="1"/>
        </w:numPr>
        <w:spacing w:before="100" w:after="100" w:line="240" w:lineRule="auto"/>
        <w:jc w:val="both"/>
      </w:pPr>
      <w:r>
        <w:rPr>
          <w:rFonts w:ascii="Times New Roman" w:hAnsi="Times New Roman" w:eastAsia="Times New Roman"/>
          <w:color w:val="000000"/>
          <w:sz w:val="24"/>
          <w:szCs w:val="24"/>
          <w:lang w:eastAsia="lv-LV"/>
        </w:rPr>
        <w:t>Anotācijā nav ziņu par katra īpašuma sastāvu, īpašuma līdzšinējo izmantošanu, apstākļiem, ar kuriem īpašums zaudējis noderību kapitālsabiedrībai:</w:t>
      </w:r>
    </w:p>
    <w:p w:rsidR="00854F3A" w:rsidRDefault="00ED01EF" w14:paraId="077F0671" w14:textId="77777777">
      <w:pPr>
        <w:numPr>
          <w:ilvl w:val="1"/>
          <w:numId w:val="1"/>
        </w:numPr>
        <w:spacing w:before="100" w:after="100" w:line="240" w:lineRule="auto"/>
        <w:jc w:val="both"/>
      </w:pPr>
      <w:r>
        <w:rPr>
          <w:rFonts w:ascii="Times New Roman" w:hAnsi="Times New Roman" w:eastAsia="Times New Roman"/>
          <w:color w:val="000000"/>
          <w:sz w:val="24"/>
          <w:szCs w:val="24"/>
          <w:lang w:eastAsia="lv-LV"/>
        </w:rPr>
        <w:t>anotācijā nav norādīti faktiskie a</w:t>
      </w:r>
      <w:r>
        <w:rPr>
          <w:rFonts w:ascii="Times New Roman" w:hAnsi="Times New Roman" w:eastAsia="Times New Roman"/>
          <w:color w:val="000000"/>
          <w:sz w:val="24"/>
          <w:szCs w:val="24"/>
          <w:lang w:eastAsia="lv-LV"/>
        </w:rPr>
        <w:t>pstākļi, kuru ietekmē nepieciešams atcelt SM pienākumu nodrošināt, ka ieguldītie īpašumi bez atlīdzības tiek nodoti atpakaļ valstij – resp. nav vērtēta īpašumu stratēģiskā nozīmība no valsts interešu aspekta.</w:t>
      </w:r>
    </w:p>
    <w:p w:rsidR="00854F3A" w:rsidRDefault="00854F3A" w14:paraId="077F0672" w14:textId="77777777">
      <w:pPr>
        <w:spacing w:after="0" w:line="276" w:lineRule="auto"/>
        <w:jc w:val="both"/>
        <w:rPr>
          <w:rFonts w:ascii="Times New Roman" w:hAnsi="Times New Roman"/>
          <w:color w:val="000000"/>
          <w:sz w:val="24"/>
          <w:szCs w:val="24"/>
          <w:lang w:eastAsia="lv-LV"/>
        </w:rPr>
      </w:pPr>
    </w:p>
    <w:p w:rsidR="00854F3A" w:rsidRDefault="00ED01EF" w14:paraId="077F0673" w14:textId="77777777">
      <w:pPr>
        <w:spacing w:after="240" w:line="240" w:lineRule="auto"/>
        <w:jc w:val="both"/>
      </w:pPr>
      <w:r>
        <w:rPr>
          <w:rFonts w:ascii="Times New Roman" w:hAnsi="Times New Roman"/>
          <w:color w:val="000000"/>
          <w:sz w:val="24"/>
          <w:szCs w:val="24"/>
          <w:lang w:eastAsia="lv-LV"/>
        </w:rPr>
        <w:t>2. Apgalvojot, ka 2013.gada MK rīkojums nav ti</w:t>
      </w:r>
      <w:r>
        <w:rPr>
          <w:rFonts w:ascii="Times New Roman" w:hAnsi="Times New Roman"/>
          <w:color w:val="000000"/>
          <w:sz w:val="24"/>
          <w:szCs w:val="24"/>
          <w:lang w:eastAsia="lv-LV"/>
        </w:rPr>
        <w:t>esiski izpildāms, autors vērtē tikai vienu  par labu valstij izdarītā nodrošinājuma šķautni – “atsavināšanas cenu”, bet ignorē būtisko – valsts garantētās īpašuma “atpakaļpirkuma” tiesības stratēģiski nozīmīga īpašuma gadījumā.</w:t>
      </w:r>
      <w:r>
        <w:rPr>
          <w:rFonts w:cs="Calibri"/>
          <w:color w:val="000000"/>
          <w:sz w:val="24"/>
          <w:szCs w:val="24"/>
          <w:lang w:eastAsia="lv-LV"/>
        </w:rPr>
        <w:br/>
      </w:r>
      <w:r>
        <w:rPr>
          <w:rFonts w:cs="Calibri"/>
          <w:color w:val="000000"/>
          <w:sz w:val="24"/>
          <w:szCs w:val="24"/>
          <w:lang w:eastAsia="lv-LV"/>
        </w:rPr>
        <w:br/>
      </w:r>
      <w:r>
        <w:rPr>
          <w:rFonts w:ascii="Times New Roman" w:hAnsi="Times New Roman"/>
          <w:color w:val="000000"/>
          <w:sz w:val="24"/>
          <w:szCs w:val="24"/>
          <w:lang w:eastAsia="lv-LV"/>
        </w:rPr>
        <w:t xml:space="preserve">3. Tiesību akta </w:t>
      </w:r>
      <w:r>
        <w:rPr>
          <w:rFonts w:ascii="Times New Roman" w:hAnsi="Times New Roman"/>
          <w:color w:val="000000"/>
          <w:sz w:val="24"/>
          <w:szCs w:val="24"/>
          <w:lang w:eastAsia="lv-LV"/>
        </w:rPr>
        <w:t>projekta autors nav apsvēris, ka šos īpašumus ir iespējams nodot atpakaļ valstij par bilances vērtību, tādējādi neradot  apdraudējumu kreditoriem.</w:t>
      </w:r>
    </w:p>
    <w:p w:rsidR="00854F3A" w:rsidRDefault="00ED01EF" w14:paraId="077F0674" w14:textId="77777777">
      <w:pPr>
        <w:spacing w:after="0" w:line="240" w:lineRule="auto"/>
        <w:jc w:val="both"/>
      </w:pPr>
      <w:r>
        <w:rPr>
          <w:rFonts w:ascii="Times New Roman" w:hAnsi="Times New Roman"/>
          <w:color w:val="000000"/>
          <w:sz w:val="24"/>
          <w:szCs w:val="24"/>
          <w:lang w:eastAsia="lv-LV"/>
        </w:rPr>
        <w:t>4. Nodrošinājuma atzīme garantē valsts atpakaļpirkuma tiesības, kuru faktiskās sekas ir ne vien iespēja neizl</w:t>
      </w:r>
      <w:r>
        <w:rPr>
          <w:rFonts w:ascii="Times New Roman" w:hAnsi="Times New Roman"/>
          <w:color w:val="000000"/>
          <w:sz w:val="24"/>
          <w:szCs w:val="24"/>
          <w:lang w:eastAsia="lv-LV"/>
        </w:rPr>
        <w:t>aist civiltiesiskā apritē valstij stratēģiski svarīgus īpašumus, bet arī nodrošināt, ka atsavināšanas gadījumā kapitāla pieaugums (starpība starp ieguldīšanas vērtību (šeit 77900,- EUR par 7 īpašumiem) un šī brīža nekustamā īpašuma tirgus/atsavināšanas cen</w:t>
      </w:r>
      <w:r>
        <w:rPr>
          <w:rFonts w:ascii="Times New Roman" w:hAnsi="Times New Roman"/>
          <w:color w:val="000000"/>
          <w:sz w:val="24"/>
          <w:szCs w:val="24"/>
          <w:lang w:eastAsia="lv-LV"/>
        </w:rPr>
        <w:t>u) veidojas valsts budžetā, nevis kapitālsabiedrības bilancē. Valsts savas tiesības uz ieguldīto īpašumu kapitāla pieaugumu ir nostiprinājusi  attiecībā uz visiem īpašumiem, kas ieguldīti kapitālsabiedrību pamatkapitālos, nostiprinot atpakaļpirkuma atzīmes</w:t>
      </w:r>
      <w:r>
        <w:rPr>
          <w:rFonts w:ascii="Times New Roman" w:hAnsi="Times New Roman"/>
          <w:color w:val="000000"/>
          <w:sz w:val="24"/>
          <w:szCs w:val="24"/>
          <w:lang w:eastAsia="lv-LV"/>
        </w:rPr>
        <w:t>. Jautājums par to, vai īstenot valsts tiesības iegūt īpašumus atpakaļ par ieguldījuma vērtību, vai no tām atteikties ir izšķiršanās par to, kur tiks akumulēts īpašumu vērtības (kapitāla pieaugums). Saistībā ar minēto, nekustamā īpašuma (kapitāla)  vērtība</w:t>
      </w:r>
      <w:r>
        <w:rPr>
          <w:rFonts w:ascii="Times New Roman" w:hAnsi="Times New Roman"/>
          <w:color w:val="000000"/>
          <w:sz w:val="24"/>
          <w:szCs w:val="24"/>
          <w:lang w:eastAsia="lv-LV"/>
        </w:rPr>
        <w:t>s pieaugums ir viens no apstākļiem, kas varētu būt izvērtējams rīkojuma projekta anotācijā.</w:t>
      </w:r>
      <w:r>
        <w:rPr>
          <w:rFonts w:cs="Calibri"/>
          <w:color w:val="000000"/>
          <w:sz w:val="24"/>
          <w:szCs w:val="24"/>
          <w:lang w:eastAsia="lv-LV"/>
        </w:rPr>
        <w:br/>
      </w:r>
      <w:r>
        <w:rPr>
          <w:rFonts w:cs="Calibri"/>
          <w:color w:val="000000"/>
          <w:sz w:val="24"/>
          <w:szCs w:val="24"/>
          <w:lang w:eastAsia="lv-LV"/>
        </w:rPr>
        <w:br/>
      </w:r>
      <w:r>
        <w:rPr>
          <w:rFonts w:ascii="Times New Roman" w:hAnsi="Times New Roman"/>
          <w:color w:val="000000"/>
          <w:sz w:val="24"/>
          <w:szCs w:val="24"/>
          <w:lang w:eastAsia="lv-LV"/>
        </w:rPr>
        <w:t> 5.   Anotācijā kā MK noteikumu tiesiskais pamats norādīta “</w:t>
      </w:r>
      <w:r>
        <w:rPr>
          <w:rFonts w:cs="Calibri"/>
          <w:i/>
          <w:iCs/>
          <w:color w:val="000000"/>
          <w:sz w:val="24"/>
          <w:szCs w:val="24"/>
          <w:lang w:eastAsia="lv-LV"/>
        </w:rPr>
        <w:t>Ministru kabinets 2019. gada 26. marta sēdē (protokols Nr.16, 21.§ 2. punkts) lēma atzīt par aktualitāt</w:t>
      </w:r>
      <w:r>
        <w:rPr>
          <w:rFonts w:cs="Calibri"/>
          <w:i/>
          <w:iCs/>
          <w:color w:val="000000"/>
          <w:sz w:val="24"/>
          <w:szCs w:val="24"/>
          <w:lang w:eastAsia="lv-LV"/>
        </w:rPr>
        <w:t xml:space="preserve">i zaudējušu Ministru kabineta 2012.gada 20.marta sēdes </w:t>
      </w:r>
      <w:proofErr w:type="spellStart"/>
      <w:r>
        <w:rPr>
          <w:rFonts w:cs="Calibri"/>
          <w:i/>
          <w:iCs/>
          <w:color w:val="000000"/>
          <w:sz w:val="24"/>
          <w:szCs w:val="24"/>
          <w:lang w:eastAsia="lv-LV"/>
        </w:rPr>
        <w:t>protokollēmuma</w:t>
      </w:r>
      <w:proofErr w:type="spellEnd"/>
      <w:r>
        <w:rPr>
          <w:rFonts w:cs="Calibri"/>
          <w:i/>
          <w:iCs/>
          <w:color w:val="000000"/>
          <w:sz w:val="24"/>
          <w:szCs w:val="24"/>
          <w:lang w:eastAsia="lv-LV"/>
        </w:rPr>
        <w:t xml:space="preserve"> (prot. Nr.16 29.§) "Rīkojuma projekts "Par valsts nekustamo īpašumu ieguldīšanu valsts sabiedrības ar ierobežotu atbildību "Rīgas </w:t>
      </w:r>
      <w:r>
        <w:rPr>
          <w:rFonts w:cs="Calibri"/>
          <w:i/>
          <w:iCs/>
          <w:color w:val="000000"/>
          <w:sz w:val="24"/>
          <w:szCs w:val="24"/>
          <w:lang w:eastAsia="lv-LV"/>
        </w:rPr>
        <w:lastRenderedPageBreak/>
        <w:t xml:space="preserve">pārtikas ražotāju vidusskola" pamatkapitālā"" 3.punktu. </w:t>
      </w:r>
      <w:r>
        <w:rPr>
          <w:rFonts w:cs="Calibri"/>
          <w:i/>
          <w:iCs/>
          <w:color w:val="000000"/>
          <w:sz w:val="24"/>
          <w:szCs w:val="24"/>
          <w:lang w:eastAsia="lv-LV"/>
        </w:rPr>
        <w:t xml:space="preserve">Ievērojot minēto, ir secināms, ka regulējums par valsts zemesgabalu bez atlīdzības nodošanu atpakaļ valstij ir zaudējis savu aktualitāti un līdz ar to  nav piemērojams.”   </w:t>
      </w:r>
      <w:r>
        <w:rPr>
          <w:rFonts w:ascii="Times New Roman" w:hAnsi="Times New Roman"/>
          <w:color w:val="000000"/>
          <w:sz w:val="24"/>
          <w:szCs w:val="24"/>
          <w:lang w:eastAsia="lv-LV"/>
        </w:rPr>
        <w:t>MK 2019.protokollēmums izmanto jēdzienu “zaudējis aktualitāti”, kas pēc loģikas atti</w:t>
      </w:r>
      <w:r>
        <w:rPr>
          <w:rFonts w:ascii="Times New Roman" w:hAnsi="Times New Roman"/>
          <w:color w:val="000000"/>
          <w:sz w:val="24"/>
          <w:szCs w:val="24"/>
          <w:lang w:eastAsia="lv-LV"/>
        </w:rPr>
        <w:t xml:space="preserve">ecināms tikai uz nākotni, nevis situāciju 2013.gadā, kā arī ar to tiek atcelta iepriekš izmantotā procedūra valsts nodrošinājuma atzīmes nostiprināšanai. Lēmumā netiek vērtēta iepriekš (laika posmā kopš 2012.gada apgrūtināto īpašumu stratēģiskā nozīmība), </w:t>
      </w:r>
      <w:r>
        <w:rPr>
          <w:rFonts w:ascii="Times New Roman" w:hAnsi="Times New Roman"/>
          <w:color w:val="000000"/>
          <w:sz w:val="24"/>
          <w:szCs w:val="24"/>
          <w:lang w:eastAsia="lv-LV"/>
        </w:rPr>
        <w:t>tādēļ nav pamata uzskatīt, ka ar šādu lēmumu valsts vispār atteikusies no nodoma atgūt kapitālsabiedrībās ieguldītos īpašumus. Lai Ministru kabineta 2019. gada 26. marta sēdes lēmumu  (protokols Nr.16, 21.§ 2. punkts) izmantotu par juridisku atsauci, ir ne</w:t>
      </w:r>
      <w:r>
        <w:rPr>
          <w:rFonts w:ascii="Times New Roman" w:hAnsi="Times New Roman"/>
          <w:color w:val="000000"/>
          <w:sz w:val="24"/>
          <w:szCs w:val="24"/>
          <w:lang w:eastAsia="lv-LV"/>
        </w:rPr>
        <w:t xml:space="preserve">pieciešams vērtēt gan tā pamatojumā esošo faktisko apstākļu kopumu, un to </w:t>
      </w:r>
      <w:proofErr w:type="spellStart"/>
      <w:r>
        <w:rPr>
          <w:rFonts w:ascii="Times New Roman" w:hAnsi="Times New Roman"/>
          <w:color w:val="000000"/>
          <w:sz w:val="24"/>
          <w:szCs w:val="24"/>
          <w:lang w:eastAsia="lv-LV"/>
        </w:rPr>
        <w:t>attiecināmību</w:t>
      </w:r>
      <w:proofErr w:type="spellEnd"/>
      <w:r>
        <w:rPr>
          <w:rFonts w:ascii="Times New Roman" w:hAnsi="Times New Roman"/>
          <w:color w:val="000000"/>
          <w:sz w:val="24"/>
          <w:szCs w:val="24"/>
          <w:lang w:eastAsia="lv-LV"/>
        </w:rPr>
        <w:t xml:space="preserve"> uz šo vērtējamo faktisko situāciju, gan arī MK 2019. </w:t>
      </w:r>
      <w:proofErr w:type="spellStart"/>
      <w:r>
        <w:rPr>
          <w:rFonts w:ascii="Times New Roman" w:hAnsi="Times New Roman"/>
          <w:color w:val="000000"/>
          <w:sz w:val="24"/>
          <w:szCs w:val="24"/>
          <w:lang w:eastAsia="lv-LV"/>
        </w:rPr>
        <w:t>protokollēmuma</w:t>
      </w:r>
      <w:proofErr w:type="spellEnd"/>
      <w:r>
        <w:rPr>
          <w:rFonts w:ascii="Times New Roman" w:hAnsi="Times New Roman"/>
          <w:color w:val="000000"/>
          <w:sz w:val="24"/>
          <w:szCs w:val="24"/>
          <w:lang w:eastAsia="lv-LV"/>
        </w:rPr>
        <w:t xml:space="preserve"> piemērojamību laikā.</w:t>
      </w:r>
    </w:p>
    <w:p w:rsidR="00854F3A" w:rsidRDefault="00854F3A" w14:paraId="077F0675" w14:textId="77777777">
      <w:pPr>
        <w:spacing w:after="0" w:line="240" w:lineRule="auto"/>
        <w:jc w:val="both"/>
        <w:rPr>
          <w:rFonts w:cs="Calibri"/>
          <w:color w:val="000000"/>
          <w:sz w:val="24"/>
          <w:szCs w:val="24"/>
          <w:lang w:eastAsia="lv-LV"/>
        </w:rPr>
      </w:pPr>
    </w:p>
    <w:p w:rsidR="00854F3A" w:rsidRDefault="00ED01EF" w14:paraId="077F0676" w14:textId="77777777">
      <w:pPr>
        <w:spacing w:after="0" w:line="240" w:lineRule="auto"/>
        <w:jc w:val="both"/>
      </w:pPr>
      <w:r>
        <w:rPr>
          <w:rFonts w:ascii="Times New Roman" w:hAnsi="Times New Roman"/>
          <w:color w:val="000000"/>
          <w:sz w:val="24"/>
          <w:szCs w:val="24"/>
          <w:lang w:eastAsia="lv-LV"/>
        </w:rPr>
        <w:t>6. Ar rīkojumu paredzēts grozīt 2013.gada 4.jūnija MK rīkojumu Nr. 299, kas ja</w:t>
      </w:r>
      <w:r>
        <w:rPr>
          <w:rFonts w:ascii="Times New Roman" w:hAnsi="Times New Roman"/>
          <w:color w:val="000000"/>
          <w:sz w:val="24"/>
          <w:szCs w:val="24"/>
          <w:lang w:eastAsia="lv-LV"/>
        </w:rPr>
        <w:t xml:space="preserve">u ir izpildīts, nostiprinot atzīmi. </w:t>
      </w:r>
      <w:proofErr w:type="spellStart"/>
      <w:r>
        <w:rPr>
          <w:rFonts w:ascii="Times New Roman" w:hAnsi="Times New Roman"/>
          <w:color w:val="000000"/>
          <w:sz w:val="24"/>
          <w:szCs w:val="24"/>
          <w:lang w:val="en-US" w:eastAsia="lv-LV"/>
        </w:rPr>
        <w:t>Rīkojums</w:t>
      </w:r>
      <w:proofErr w:type="spellEnd"/>
      <w:r>
        <w:rPr>
          <w:rFonts w:ascii="Times New Roman" w:hAnsi="Times New Roman"/>
          <w:color w:val="000000"/>
          <w:sz w:val="24"/>
          <w:szCs w:val="24"/>
          <w:lang w:val="en-US" w:eastAsia="lv-LV"/>
        </w:rPr>
        <w:t xml:space="preserve"> Nr. 229 </w:t>
      </w:r>
      <w:proofErr w:type="spellStart"/>
      <w:r>
        <w:rPr>
          <w:rFonts w:ascii="Times New Roman" w:hAnsi="Times New Roman"/>
          <w:color w:val="000000"/>
          <w:sz w:val="24"/>
          <w:szCs w:val="24"/>
          <w:lang w:val="en-US" w:eastAsia="lv-LV"/>
        </w:rPr>
        <w:t>ir</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individuāls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tiesību</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akts</w:t>
      </w:r>
      <w:proofErr w:type="spellEnd"/>
      <w:r>
        <w:rPr>
          <w:rFonts w:ascii="Times New Roman" w:hAnsi="Times New Roman"/>
          <w:color w:val="000000"/>
          <w:sz w:val="24"/>
          <w:szCs w:val="24"/>
          <w:lang w:val="en-US" w:eastAsia="lv-LV"/>
        </w:rPr>
        <w:t xml:space="preserve">. Tas </w:t>
      </w:r>
      <w:proofErr w:type="spellStart"/>
      <w:r>
        <w:rPr>
          <w:rFonts w:ascii="Times New Roman" w:hAnsi="Times New Roman"/>
          <w:color w:val="000000"/>
          <w:sz w:val="24"/>
          <w:szCs w:val="24"/>
          <w:lang w:val="en-US" w:eastAsia="lv-LV"/>
        </w:rPr>
        <w:t>ir</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pilnībā</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izpildīts</w:t>
      </w:r>
      <w:proofErr w:type="spellEnd"/>
      <w:r>
        <w:rPr>
          <w:rFonts w:ascii="Times New Roman" w:hAnsi="Times New Roman"/>
          <w:color w:val="000000"/>
          <w:sz w:val="24"/>
          <w:szCs w:val="24"/>
          <w:lang w:val="en-US" w:eastAsia="lv-LV"/>
        </w:rPr>
        <w:t xml:space="preserve"> un </w:t>
      </w:r>
      <w:proofErr w:type="spellStart"/>
      <w:r>
        <w:rPr>
          <w:rFonts w:ascii="Times New Roman" w:hAnsi="Times New Roman"/>
          <w:color w:val="000000"/>
          <w:sz w:val="24"/>
          <w:szCs w:val="24"/>
          <w:lang w:val="en-US" w:eastAsia="lv-LV"/>
        </w:rPr>
        <w:t>tā</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izdošanas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tiesiskais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pamats</w:t>
      </w:r>
      <w:proofErr w:type="spellEnd"/>
      <w:r>
        <w:rPr>
          <w:rFonts w:ascii="Times New Roman" w:hAnsi="Times New Roman"/>
          <w:color w:val="000000"/>
          <w:sz w:val="24"/>
          <w:szCs w:val="24"/>
          <w:lang w:val="en-US" w:eastAsia="lv-LV"/>
        </w:rPr>
        <w:t xml:space="preserve"> nav </w:t>
      </w:r>
      <w:proofErr w:type="spellStart"/>
      <w:r>
        <w:rPr>
          <w:rFonts w:ascii="Times New Roman" w:hAnsi="Times New Roman"/>
          <w:color w:val="000000"/>
          <w:sz w:val="24"/>
          <w:szCs w:val="24"/>
          <w:lang w:val="en-US" w:eastAsia="lv-LV"/>
        </w:rPr>
        <w:t>grozīts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vai</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atcelts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Individuāla</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tiesību</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akta</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satura</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grozījumi</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ir</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pieļaujami</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situācijās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kad</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akts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vēl</w:t>
      </w:r>
      <w:proofErr w:type="spellEnd"/>
      <w:r>
        <w:rPr>
          <w:rFonts w:ascii="Times New Roman" w:hAnsi="Times New Roman"/>
          <w:color w:val="000000"/>
          <w:sz w:val="24"/>
          <w:szCs w:val="24"/>
          <w:lang w:val="en-US" w:eastAsia="lv-LV"/>
        </w:rPr>
        <w:t xml:space="preserve"> nav </w:t>
      </w:r>
      <w:proofErr w:type="spellStart"/>
      <w:r>
        <w:rPr>
          <w:rFonts w:ascii="Times New Roman" w:hAnsi="Times New Roman"/>
          <w:color w:val="000000"/>
          <w:sz w:val="24"/>
          <w:szCs w:val="24"/>
          <w:lang w:val="en-US" w:eastAsia="lv-LV"/>
        </w:rPr>
        <w:t>izpil</w:t>
      </w:r>
      <w:r>
        <w:rPr>
          <w:rFonts w:ascii="Times New Roman" w:hAnsi="Times New Roman"/>
          <w:color w:val="000000"/>
          <w:sz w:val="24"/>
          <w:szCs w:val="24"/>
          <w:lang w:val="en-US" w:eastAsia="lv-LV"/>
        </w:rPr>
        <w:t>dīts</w:t>
      </w:r>
      <w:proofErr w:type="spellEnd"/>
      <w:r>
        <w:rPr>
          <w:rFonts w:ascii="Times New Roman" w:hAnsi="Times New Roman"/>
          <w:color w:val="000000"/>
          <w:sz w:val="24"/>
          <w:szCs w:val="24"/>
          <w:lang w:val="en-US" w:eastAsia="lv-LV"/>
        </w:rPr>
        <w:t xml:space="preserve"> un </w:t>
      </w:r>
      <w:proofErr w:type="spellStart"/>
      <w:r>
        <w:rPr>
          <w:rFonts w:ascii="Times New Roman" w:hAnsi="Times New Roman"/>
          <w:color w:val="000000"/>
          <w:sz w:val="24"/>
          <w:szCs w:val="24"/>
          <w:lang w:val="en-US" w:eastAsia="lv-LV"/>
        </w:rPr>
        <w:t>akta</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izdevējs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konstatējis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tādus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apstākļus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kuriem</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esot</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spēkā</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akta</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izdošanas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brīdī</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tā</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izdevējs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būtu</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pieņēmis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cita</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satura</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lēmumu</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Gadījumos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kad</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nepieciešams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grozīt</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tiesisko</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stāvokli</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sakarā</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ar</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jaunu</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faktisko</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vai</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tiesisko</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apstākļu</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rašanos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ir</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nepieci</w:t>
      </w:r>
      <w:r>
        <w:rPr>
          <w:rFonts w:ascii="Times New Roman" w:hAnsi="Times New Roman"/>
          <w:color w:val="000000"/>
          <w:sz w:val="24"/>
          <w:szCs w:val="24"/>
          <w:lang w:val="en-US" w:eastAsia="lv-LV"/>
        </w:rPr>
        <w:t>ešams</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izdot</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jaunu</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individuālo</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tiesību</w:t>
      </w:r>
      <w:proofErr w:type="spellEnd"/>
      <w:r>
        <w:rPr>
          <w:rFonts w:ascii="Times New Roman" w:hAnsi="Times New Roman"/>
          <w:color w:val="000000"/>
          <w:sz w:val="24"/>
          <w:szCs w:val="24"/>
          <w:lang w:val="en-US" w:eastAsia="lv-LV"/>
        </w:rPr>
        <w:t xml:space="preserve"> </w:t>
      </w:r>
      <w:proofErr w:type="spellStart"/>
      <w:r>
        <w:rPr>
          <w:rFonts w:ascii="Times New Roman" w:hAnsi="Times New Roman"/>
          <w:color w:val="000000"/>
          <w:sz w:val="24"/>
          <w:szCs w:val="24"/>
          <w:lang w:val="en-US" w:eastAsia="lv-LV"/>
        </w:rPr>
        <w:t>aktu</w:t>
      </w:r>
      <w:proofErr w:type="spellEnd"/>
      <w:r>
        <w:rPr>
          <w:rFonts w:ascii="Times New Roman" w:hAnsi="Times New Roman"/>
          <w:color w:val="000000"/>
          <w:sz w:val="24"/>
          <w:szCs w:val="24"/>
          <w:lang w:val="en-US" w:eastAsia="lv-LV"/>
        </w:rPr>
        <w:t>. </w:t>
      </w:r>
      <w:r>
        <w:rPr>
          <w:rFonts w:ascii="Times New Roman" w:hAnsi="Times New Roman"/>
          <w:color w:val="000000"/>
          <w:sz w:val="24"/>
          <w:szCs w:val="24"/>
          <w:lang w:eastAsia="lv-LV"/>
        </w:rPr>
        <w:t xml:space="preserve"> Uzskat</w:t>
      </w:r>
      <w:r>
        <w:rPr>
          <w:rFonts w:ascii="Times New Roman" w:hAnsi="Times New Roman"/>
          <w:sz w:val="24"/>
          <w:szCs w:val="24"/>
          <w:lang w:eastAsia="lv-LV"/>
        </w:rPr>
        <w:t>ām</w:t>
      </w:r>
      <w:r>
        <w:rPr>
          <w:rFonts w:ascii="Times New Roman" w:hAnsi="Times New Roman"/>
          <w:color w:val="000000"/>
          <w:sz w:val="24"/>
          <w:szCs w:val="24"/>
          <w:lang w:eastAsia="lv-LV"/>
        </w:rPr>
        <w:t>, ka, vērtējot jaunu faktisko apstākļu kopumu ir nepieciešams izdot jaunu rīkojumu, nevis dzēst iepriekšējā tiesību aktā tā izpildītos nosacījumus.</w:t>
      </w:r>
    </w:p>
    <w:p w:rsidR="00854F3A" w:rsidRDefault="00854F3A" w14:paraId="077F0677" w14:textId="77777777">
      <w:pPr>
        <w:spacing w:after="0" w:line="240" w:lineRule="auto"/>
        <w:jc w:val="both"/>
        <w:rPr>
          <w:rFonts w:cs="Calibri"/>
          <w:color w:val="000000"/>
          <w:sz w:val="24"/>
          <w:szCs w:val="24"/>
          <w:lang w:eastAsia="lv-LV"/>
        </w:rPr>
      </w:pPr>
    </w:p>
    <w:p w:rsidR="00854F3A" w:rsidRDefault="00ED01EF" w14:paraId="077F0678" w14:textId="77777777">
      <w:pPr>
        <w:spacing w:after="0" w:line="240" w:lineRule="auto"/>
        <w:jc w:val="both"/>
      </w:pPr>
      <w:r>
        <w:rPr>
          <w:rFonts w:ascii="Times New Roman" w:hAnsi="Times New Roman"/>
          <w:color w:val="000000"/>
          <w:sz w:val="24"/>
          <w:szCs w:val="24"/>
          <w:lang w:eastAsia="lv-LV"/>
        </w:rPr>
        <w:t>Ja tiks pieļauta tiesību akta projektā izmantotā pieej</w:t>
      </w:r>
      <w:r>
        <w:rPr>
          <w:rFonts w:ascii="Times New Roman" w:hAnsi="Times New Roman"/>
          <w:color w:val="000000"/>
          <w:sz w:val="24"/>
          <w:szCs w:val="24"/>
          <w:lang w:eastAsia="lv-LV"/>
        </w:rPr>
        <w:t>a - masveida (ne individuāla) ieguldīto īpašumu atbrīvošana no valsts nodrošinājuma atzīmēm, tas var radīt negatīvu un riskantu precedentu un nākotnē izraisīt līdzīgas situācijas, kur valsts īpašumi, kuri tikuši ieguldīti kapitālsabiedrību pamatkapitālā ie</w:t>
      </w:r>
      <w:r>
        <w:rPr>
          <w:rFonts w:ascii="Times New Roman" w:hAnsi="Times New Roman"/>
          <w:color w:val="000000"/>
          <w:sz w:val="24"/>
          <w:szCs w:val="24"/>
          <w:lang w:eastAsia="lv-LV"/>
        </w:rPr>
        <w:t>guldīšanas brīdī nevērtējot tā stratēģisko nozīmību, tiks prasīti atbrīvot no valsts atpakaļpirkuma tiesībām nevērtējot īpašumu stratēģisko nozīmīgumu no valsts interešu viedokļa. </w:t>
      </w:r>
    </w:p>
    <w:p w:rsidR="00854F3A" w:rsidRDefault="00854F3A" w14:paraId="077F0679" w14:textId="77777777">
      <w:pPr>
        <w:spacing w:after="0" w:line="240" w:lineRule="auto"/>
        <w:jc w:val="both"/>
        <w:rPr>
          <w:rFonts w:cs="Calibri"/>
          <w:color w:val="000000"/>
          <w:sz w:val="24"/>
          <w:szCs w:val="24"/>
          <w:lang w:eastAsia="lv-LV"/>
        </w:rPr>
      </w:pPr>
    </w:p>
    <w:p w:rsidR="00854F3A" w:rsidRDefault="00ED01EF" w14:paraId="077F067A" w14:textId="77777777">
      <w:pPr>
        <w:spacing w:after="0" w:line="240" w:lineRule="auto"/>
        <w:jc w:val="both"/>
      </w:pPr>
      <w:r>
        <w:rPr>
          <w:rFonts w:ascii="Times New Roman" w:hAnsi="Times New Roman"/>
          <w:color w:val="000000"/>
          <w:sz w:val="24"/>
          <w:szCs w:val="24"/>
          <w:lang w:eastAsia="lv-LV"/>
        </w:rPr>
        <w:t xml:space="preserve">Lai risinātu šo situāciju un veidotu vienveidīgu praksi </w:t>
      </w:r>
      <w:r>
        <w:rPr>
          <w:rFonts w:ascii="Times New Roman" w:hAnsi="Times New Roman"/>
          <w:color w:val="000000"/>
          <w:sz w:val="24"/>
          <w:szCs w:val="24"/>
          <w:lang w:eastAsia="lv-LV"/>
        </w:rPr>
        <w:t>kapitālsabiedrību pamatkapitālā ieguldīto īpašumu atsavināšanas jomā, kā arī ņemot vērā, ka valsts īpašumu atsavināšana skar vairākas tiesību jomas, </w:t>
      </w:r>
      <w:r>
        <w:rPr>
          <w:rFonts w:ascii="Times New Roman" w:hAnsi="Times New Roman"/>
          <w:sz w:val="24"/>
          <w:szCs w:val="24"/>
          <w:lang w:eastAsia="lv-LV"/>
        </w:rPr>
        <w:t xml:space="preserve">pirms jautājuma virzīšanas uz izskatīšanu Ministru kabinetā </w:t>
      </w:r>
      <w:r>
        <w:rPr>
          <w:rFonts w:ascii="Times New Roman" w:hAnsi="Times New Roman"/>
          <w:color w:val="000000"/>
          <w:sz w:val="24"/>
          <w:szCs w:val="24"/>
          <w:lang w:eastAsia="lv-LV"/>
        </w:rPr>
        <w:t>rosinu sasaukt starpinstitūciju sanāksmi.</w:t>
      </w:r>
    </w:p>
    <w:p w:rsidR="00854F3A" w:rsidRDefault="00854F3A" w14:paraId="077F067B" w14:textId="77777777">
      <w:pPr>
        <w:spacing w:after="0" w:line="240" w:lineRule="auto"/>
        <w:rPr>
          <w:rFonts w:cs="Calibri"/>
          <w:color w:val="000000"/>
          <w:sz w:val="24"/>
          <w:szCs w:val="24"/>
          <w:lang w:eastAsia="lv-LV"/>
        </w:rPr>
      </w:pPr>
    </w:p>
    <w:p w:rsidR="00854F3A" w:rsidRDefault="00ED01EF" w14:paraId="077F067C" w14:textId="77777777">
      <w:pPr>
        <w:spacing w:after="0" w:line="240" w:lineRule="auto"/>
      </w:pPr>
      <w:proofErr w:type="spellStart"/>
      <w:r>
        <w:rPr>
          <w:rFonts w:ascii="Times New Roman" w:hAnsi="Times New Roman"/>
          <w:color w:val="000000"/>
          <w:sz w:val="24"/>
          <w:szCs w:val="24"/>
          <w:lang w:eastAsia="lv-LV"/>
        </w:rPr>
        <w:t>Pārr</w:t>
      </w:r>
      <w:r>
        <w:rPr>
          <w:rFonts w:ascii="Times New Roman" w:hAnsi="Times New Roman"/>
          <w:color w:val="000000"/>
          <w:sz w:val="24"/>
          <w:szCs w:val="24"/>
          <w:lang w:eastAsia="lv-LV"/>
        </w:rPr>
        <w:t>esoru</w:t>
      </w:r>
      <w:proofErr w:type="spellEnd"/>
      <w:r>
        <w:rPr>
          <w:rFonts w:ascii="Times New Roman" w:hAnsi="Times New Roman"/>
          <w:color w:val="000000"/>
          <w:sz w:val="24"/>
          <w:szCs w:val="24"/>
          <w:lang w:eastAsia="lv-LV"/>
        </w:rPr>
        <w:t xml:space="preserve"> koordinācijas centra vadītājs</w:t>
      </w:r>
    </w:p>
    <w:p w:rsidR="00854F3A" w:rsidRDefault="00ED01EF" w14:paraId="077F067D" w14:textId="77777777">
      <w:pPr>
        <w:spacing w:after="0" w:line="240" w:lineRule="auto"/>
      </w:pPr>
      <w:r>
        <w:rPr>
          <w:rFonts w:ascii="Times New Roman" w:hAnsi="Times New Roman"/>
          <w:color w:val="000000"/>
          <w:sz w:val="24"/>
          <w:szCs w:val="24"/>
          <w:lang w:eastAsia="lv-LV"/>
        </w:rPr>
        <w:t>Pēteris Vilks</w:t>
      </w:r>
    </w:p>
    <w:p w:rsidR="00854F3A" w:rsidRDefault="00854F3A" w14:paraId="077F067E" w14:textId="77777777">
      <w:pPr>
        <w:spacing w:after="0" w:line="240" w:lineRule="auto"/>
        <w:rPr>
          <w:rFonts w:ascii="Times New Roman" w:hAnsi="Times New Roman"/>
          <w:color w:val="000000"/>
          <w:sz w:val="24"/>
          <w:szCs w:val="24"/>
          <w:lang w:eastAsia="lv-LV"/>
        </w:rPr>
      </w:pPr>
    </w:p>
    <w:p w:rsidR="00854F3A" w:rsidRDefault="00ED01EF" w14:paraId="077F067F" w14:textId="77777777">
      <w:pPr>
        <w:spacing w:after="0" w:line="240" w:lineRule="auto"/>
      </w:pPr>
      <w:r>
        <w:rPr>
          <w:rFonts w:ascii="Times New Roman" w:hAnsi="Times New Roman"/>
          <w:color w:val="000000"/>
          <w:sz w:val="20"/>
          <w:szCs w:val="20"/>
          <w:lang w:eastAsia="lv-LV"/>
        </w:rPr>
        <w:t>Sagatavoja </w:t>
      </w:r>
      <w:proofErr w:type="spellStart"/>
      <w:r>
        <w:rPr>
          <w:rFonts w:ascii="Times New Roman" w:hAnsi="Times New Roman"/>
          <w:color w:val="000000"/>
          <w:sz w:val="20"/>
          <w:szCs w:val="20"/>
          <w:lang w:eastAsia="lv-LV"/>
        </w:rPr>
        <w:t>I.Grīnberga</w:t>
      </w:r>
      <w:proofErr w:type="spellEnd"/>
    </w:p>
    <w:p w:rsidR="00854F3A" w:rsidRDefault="00ED01EF" w14:paraId="077F0680" w14:textId="77777777">
      <w:pPr>
        <w:spacing w:after="0" w:line="240" w:lineRule="auto"/>
      </w:pPr>
      <w:r>
        <w:rPr>
          <w:rFonts w:ascii="Times New Roman" w:hAnsi="Times New Roman"/>
          <w:color w:val="000000"/>
          <w:sz w:val="20"/>
          <w:szCs w:val="20"/>
          <w:lang w:eastAsia="lv-LV"/>
        </w:rPr>
        <w:t>Tālr.:29415116</w:t>
      </w:r>
    </w:p>
    <w:p w:rsidR="00854F3A" w:rsidRDefault="00ED01EF" w14:paraId="077F0681" w14:textId="77777777">
      <w:pPr>
        <w:spacing w:after="0" w:line="240" w:lineRule="auto"/>
      </w:pPr>
      <w:r>
        <w:rPr>
          <w:rFonts w:ascii="Times New Roman" w:hAnsi="Times New Roman"/>
          <w:color w:val="000000"/>
          <w:sz w:val="20"/>
          <w:szCs w:val="20"/>
          <w:lang w:eastAsia="lv-LV"/>
        </w:rPr>
        <w:t xml:space="preserve">E-pasts: </w:t>
      </w:r>
      <w:hyperlink w:history="1" r:id="rId11">
        <w:r>
          <w:rPr>
            <w:rFonts w:ascii="Times New Roman" w:hAnsi="Times New Roman"/>
            <w:color w:val="0563C1"/>
            <w:sz w:val="20"/>
            <w:szCs w:val="20"/>
            <w:u w:val="single"/>
            <w:lang w:eastAsia="lv-LV"/>
          </w:rPr>
          <w:t>Ilze.Grinberga@pkc.mk.gov.lv</w:t>
        </w:r>
      </w:hyperlink>
    </w:p>
    <w:sectPr w:rsidR="00854F3A">
      <w:footerReference w:type="default" r:id="rId1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F0661" w14:textId="77777777" w:rsidR="00000000" w:rsidRDefault="00ED01EF">
      <w:pPr>
        <w:spacing w:after="0" w:line="240" w:lineRule="auto"/>
      </w:pPr>
      <w:r>
        <w:separator/>
      </w:r>
    </w:p>
  </w:endnote>
  <w:endnote w:type="continuationSeparator" w:id="0">
    <w:p w14:paraId="077F0663" w14:textId="77777777" w:rsidR="00000000" w:rsidRDefault="00ED0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F0665" w14:textId="77777777" w:rsidR="00B47909" w:rsidRDefault="00ED01EF">
    <w:pPr>
      <w:pStyle w:val="Footer"/>
    </w:pPr>
    <w:r>
      <w:t>PKCAtz_291220_VSS-999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F065D" w14:textId="77777777" w:rsidR="00000000" w:rsidRDefault="00ED01EF">
      <w:pPr>
        <w:spacing w:after="0" w:line="240" w:lineRule="auto"/>
      </w:pPr>
      <w:r>
        <w:rPr>
          <w:color w:val="000000"/>
        </w:rPr>
        <w:separator/>
      </w:r>
    </w:p>
  </w:footnote>
  <w:footnote w:type="continuationSeparator" w:id="0">
    <w:p w14:paraId="077F065F" w14:textId="77777777" w:rsidR="00000000" w:rsidRDefault="00ED01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15A5E"/>
    <w:multiLevelType w:val="multilevel"/>
    <w:tmpl w:val="25D480A0"/>
    <w:lvl w:ilvl="0">
      <w:start w:val="1"/>
      <w:numFmt w:val="decimal"/>
      <w:lvlText w:val="%1."/>
      <w:lvlJc w:val="left"/>
      <w:pPr>
        <w:ind w:left="720" w:hanging="360"/>
      </w:pPr>
    </w:lvl>
    <w:lvl w:ilvl="1">
      <w:numFmt w:val="bullet"/>
      <w:lvlText w:val="o"/>
      <w:lvlJc w:val="left"/>
      <w:pPr>
        <w:ind w:left="1440" w:hanging="360"/>
      </w:pPr>
      <w:rPr>
        <w:rFonts w:ascii="Courier New" w:hAnsi="Courier New" w:cs="Times New Roman"/>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54F3A"/>
    <w:rsid w:val="00854F3A"/>
    <w:rsid w:val="009B2807"/>
    <w:rsid w:val="00ED01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F065D"/>
  <w15:docId w15:val="{BE987E7C-7A0D-4DA5-9CF5-7726C1B2B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satiksmes.ministrija@sam.gov.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kc@pkc.mk.gov.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lze.Grinberga@pkc.mk.gov.lv" TargetMode="External"/><Relationship Id="rId5" Type="http://schemas.openxmlformats.org/officeDocument/2006/relationships/footnotes" Target="footnotes.xml"/><Relationship Id="rId10" Type="http://schemas.openxmlformats.org/officeDocument/2006/relationships/hyperlink" Target="mailto:info@ldz.lv" TargetMode="External"/><Relationship Id="rId4" Type="http://schemas.openxmlformats.org/officeDocument/2006/relationships/webSettings" Target="webSettings.xml"/><Relationship Id="rId9" Type="http://schemas.openxmlformats.org/officeDocument/2006/relationships/hyperlink" Target="mailto:tm.kanceleja@tm.gov.lv"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6067</Words>
  <Characters>3459</Characters>
  <Application>Microsoft Office Word</Application>
  <DocSecurity>0</DocSecurity>
  <Lines>28</Lines>
  <Paragraphs>19</Paragraphs>
  <ScaleCrop>false</ScaleCrop>
  <Company/>
  <LinksUpToDate>false</LinksUpToDate>
  <CharactersWithSpaces>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Grīnberga</dc:creator>
  <dc:description/>
  <cp:lastModifiedBy>Ilze Grīnberga</cp:lastModifiedBy>
  <cp:revision>2</cp:revision>
  <dcterms:created xsi:type="dcterms:W3CDTF">2021-06-30T06:29:00Z</dcterms:created>
  <dcterms:modified xsi:type="dcterms:W3CDTF">2021-06-30T06:29:00Z</dcterms:modified>
</cp:coreProperties>
</file>