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Zvejas produktu ražotāju organizāciju, akvakultūras produktu ražotāju organizāciju un starpnozaru organizāciju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ir tiesīgs lemt par ražotāju organizācijas atzīšanas atsaukšanu, ja konstatē neatbilstības saskaņā ar regulas Nr. </w:t>
            </w:r>
            <w:r w:rsidR="00000000" w:rsidRPr="00000000" w:rsidDel="00000000">
              <w:rPr>
                <w:rtl w:val="0"/>
              </w:rPr>
              <w:t xml:space="preserve">1379/2013</w:t>
            </w:r>
            <w:r w:rsidR="00000000" w:rsidRPr="00000000" w:rsidDel="00000000">
              <w:rPr>
                <w:rtl w:val="0"/>
              </w:rPr>
              <w:t xml:space="preserve"> 28.panta 7.punktu attiecībā uz regulas Nr. </w:t>
            </w:r>
            <w:r w:rsidR="00000000" w:rsidRPr="00000000" w:rsidDel="00000000">
              <w:rPr>
                <w:rtl w:val="0"/>
              </w:rPr>
              <w:t xml:space="preserve">1379/2013</w:t>
            </w:r>
            <w:r w:rsidR="00000000" w:rsidRPr="00000000" w:rsidDel="00000000">
              <w:rPr>
                <w:rtl w:val="0"/>
              </w:rPr>
              <w:t xml:space="preserve"> ​​​​​​​ 3. un 7. pantā noteiktajiem mērķiem, tostarp, ja izvērtējot gada ziņojumu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ražošanas un tirdzniecības plānā rezultatīvo rādītāju izpilde nesasniedz 50 procentu apmēru  divus gadus pēc 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Parlamenta un Padomes 2013. gada 11. decembra Regulas (ES) Nr. 1379/2013 par zvejas un akvakultūras produktu tirgu kopīgo organizāciju un ar ko groza Padomes Regulas (EK) Nr. 1184/2006 un (EK) Nr. 1224/2009 un atceļ Padomes Regulu (EK) Nr. 104/2000 28. panta 7. punktu dalībvalstis veic pārbaudes, lai pārliecinātos par to, ka katra ražotāju organizācija izpilda šajā pantā noteiktos pienākumus. Neatbilstības konstatēšanas rezultātā atzīšanu var atsaukt. Norādām, ka minētā regula neparedz dalībvalstīm kompetenci konkretizēt (precīzāk noteikt) un skaidrot gadījumus, kuros atzīšanu var atsaukt. Attiecīgi secināms, ka noteikumu projekta 10. punktā ietvertais regulējums ir pretrunā ar minētajā regulas vienībā noteikto, kā arī pretēji Līguma par Eiropas Savienības darbību 288. pantam skaidro minētajā regulā ietvertās prasības. Ievērojot minēto, lūdzam atbilstoši precizēt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Dienests var lemt par ražotāju organizācijas atzīšanas atsaukšanu, ja konstatē neatbilstību saskaņā ar regulas Nr. 1379/2013 28. panta 7. 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23.01.2023.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23.01.2023.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Atzinumi_22-TA-3133.docx</dc:title>
</cp:coreProperties>
</file>

<file path=docProps/custom.xml><?xml version="1.0" encoding="utf-8"?>
<Properties xmlns="http://schemas.openxmlformats.org/officeDocument/2006/custom-properties" xmlns:vt="http://schemas.openxmlformats.org/officeDocument/2006/docPropsVTypes"/>
</file>