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rīcības virziena nodaļā “Pasākumu efektivitāte” 4. punktā (25. lpp.) svītrot apgalvojumu “sniedzot ieguldījumu arī pieaugušo izglītībā un pārkvalifikācijā Latvijā”. Eiropas Komisijas Tehniskā atbalsta instrumenta projekts “Latvijas nodarbinātības dienesta digitālo sistēmu modernizēšana” bija vērsts uz Nodarbinātības valsts aģentūras digitālās infrastruktūras, datu apstrādes, digitālo pakalpojumu un informācijas sistēmu pilnveidi. Tā ietvaros netika tieši īstenotas vai finansētas izglītības programmas pieaugušajiem, kā arī netika sniegts tiešs ieguldījums šīs jomas saturiskajā attīstībā. Līdz ar to minētais formulējums var radīt maldinošu priekšstatu par projekta tvērumu un ietekmi. Vienlaikus lūdzam pārbaudīt saiti 49. 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rīcības virziena nodaļas "Pasākumu efektivitāte" 3. punktā (25. lp.) precizēt formulējumu “[..] iegūt profesionālos sertifikātus”. Skaidrojam, ka Latvijas izglītības sistēmā un normatīvajā regulējumā jēdziens “profesionālie sertifikāti” nav definēts un tā lietošana var radīt maldīgu priekšstatu par dokumenta statusu. Latvijas kontekstā tas var tikt saprasts kā valsts atzīts profesionālās kvalifikācijas apliecinošs dokuments ar noteiktu tiesisko statusu un atzīšanas kārtību, savukārt Google/Coursera programmu gadījumā parasti tiek izsniegti mācību programmu pabeigšanas apliecinājumi vai platformas/uzņēmuma izsniegti apliecinājumi. Tādēļ lūdzam attiecīgo formulējumu pielāgot tā, lai tas atbilstu Latvijas izglītības sistēmas terminoloģijai un nepārprotami norādītu izsniedzamā dokumenta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informatīvā ziņojuma sadaļu "3. Rīcības virziens: Iekļaujošs darba tirgus ikvienam un kvalitatīvas darba vietas, atbalstot ilgtermiņa līdzdalību darba tirgū" ar informāciju par JSPA īstenoto Eiropas Savienības fondu 2014.-2020. gada plānošanas perioda darbības programmas „Izaugsme un nodarbinātība” 8.3.3. specifiskā atbalsta mērķa „Attīstīt NEET jauniešu prasmes un veicināt to iesaisti izglītībā, NVA īstenotajos pasākumos Jauniešu organizāciju vai jauniešu centru darbībā” un 14.1.1. specifiskā atbalsta mērķa "Atveseļošanas pasākumi izglītības nozarē" 14.1.1.2. pasākuma "Atbalsts NEET jauniešiem" </w:t>
            </w:r>
            <w:r w:rsidR="00000000" w:rsidRPr="00000000" w:rsidDel="00000000">
              <w:rPr>
                <w:b w:val="1"/>
                <w:rtl w:val="0"/>
              </w:rPr>
              <w:t xml:space="preserve">projektu „PROTI un DARI!”</w:t>
            </w:r>
            <w:r w:rsidR="00000000" w:rsidRPr="00000000" w:rsidDel="00000000">
              <w:rPr>
                <w:rtl w:val="0"/>
              </w:rPr>
              <w:t xml:space="preserve">, kā arī par Eiropas Savienības kohēzijas politikas programmas 2021.–2027.gadam 4.2.3.specifiskā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4.2.3.4.pasākuma “Sekmēt NEET jauniešu integrēšanos izglītībā un nodarbinātībā” </w:t>
            </w:r>
            <w:r w:rsidR="00000000" w:rsidRPr="00000000" w:rsidDel="00000000">
              <w:rPr>
                <w:b w:val="1"/>
                <w:rtl w:val="0"/>
              </w:rPr>
              <w:t xml:space="preserve">projektu “PROTI un DARI 2.0"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