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MAIS uzturētajos reģistros iekļauto informāciju glabā pastāvīgi,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2002. gada 2. aprīļa noteikumi Nr. 141 "Informācijas sistēmās esošo dokumentēto datu un elektronisko dokumentu arhivēšanas noteikumi" ir zaudējuši spēku, tādēļ lūdzam noteikumu projektā aktualizēt attiecīgo atsauci uz normatīvo aktu jomu ("normatīvajiem aktiem, kas reglamentē informācijas sistēmās esošo dokumentēto datu arhivēšanu").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44. punkts par publicēšanas termiņu neattiecas uz valsts amatpersonu deklarācijām.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44. punktā minētais publiskošanas termiņš neattiecas uz valsts amatpersonu deklarācijām."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Korupcijas novēršanas un apkarošanas birojam sadarbībā ar Finanšu ministriju (Valsts ieņēmumu dienestu) izstrādāt grozījumus likumā “Par interešu konflikta novēršanu valsts amatpersonu darbībā”, nosakot valsts amatpersonu deklarāciju publiskās daļas publiskošanas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3. punktu papildināt ar tālāko rīcību saistībā ar sagatavotajiem grozījumiem, proti, uzdevumu atbildīgajai institūcijai (ministram) sagatavotos grozījumus noteiktā termiņā iesniegt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21.03.2024.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21.03.2024.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