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botāniskā dārza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tiktu uzskaitītas visas izglītības programmas atbilstoši Profesionālās izglītības likumā noteiktajam  lūdzam piezīmēs 2. piezīmi izteikt šādā redakcijā : "Skolēni – izglītojamie, kuri apgūst vispārējās pamatizglītības, vispārējās vidējās izglītības, profesionālās pamatizglītības, arodizglītības vai profesionālās vidējās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anotācijā minēto ar noteikumu projekta pielikumā (piezīmēs)  minēto lūdzam anotācijas 1.3. sadaļas "Risinājumu apraksts" 2. rindkopā vārdu "skolēnu" aizstāt ar vārdiem "izglītojamo, kuri apgūst vispārējās pamatizglītības, vispārējās vidējās izglītības, profesionālās pamatizglītības, arodizglītības  vai profesionālās vidējās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07.10.2024.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07.10.2024.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Atzinumi_24-TA-1164.docx</dc:title>
</cp:coreProperties>
</file>

<file path=docProps/custom.xml><?xml version="1.0" encoding="utf-8"?>
<Properties xmlns="http://schemas.openxmlformats.org/officeDocument/2006/custom-properties" xmlns:vt="http://schemas.openxmlformats.org/officeDocument/2006/docPropsVTypes"/>
</file>