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decembra noteikumos Nr. 1229 "Noteikumi par šķirnes atšķirīguma, viendabīguma un stabilitātes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23-TA-1935</w:t>
    </w:r>
    <w:r>
      <w:br/>
    </w:r>
    <w:r w:rsidR="00000000" w:rsidRPr="00000000" w:rsidDel="00000000">
      <w:rPr>
        <w:rtl w:val="0"/>
      </w:rPr>
      <w:t xml:space="preserve">Izdrukāts 12.09.2023. 10.40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23-TA-1935</w:t>
    </w:r>
    <w:r>
      <w:br/>
    </w:r>
    <w:r w:rsidR="00000000" w:rsidRPr="00000000" w:rsidDel="00000000">
      <w:rPr>
        <w:rtl w:val="0"/>
      </w:rPr>
      <w:t xml:space="preserve">Izdrukāts 12.09.2023. 10.40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