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 Paredzētās darbības akceptēšana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tādai darbībai, kas atbilst attiecīgās pašvaldības teritorijas plānojumam vai lokālplānojumam. Nosacījums par paredzētās darbības atbilstību teritorijas plānojumam vai lokālplānojumam neattiecas uz nacionālo interešu objektiem, kā arī uz paredzētajām darbībām, kuras ar likumu atzītas par nepieciešamām sevišķi svarīgu sabiedrības interešu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pieņemšanas par paredzētās darbības akceptēšanu vai neakceptēšanu kompetentā institūcija izvērtē ietekmes novērtējuma ziņojumu un sniedz par to atzinumu, kuru ietver lēmumā par paredzētās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Kompetentā institūcija var pieaicināt ekspertus atzinuma sagatavošanai un nosūtīt ziņojumu izvērtēšanai valsts institūcijām atbilstoši to kompetencei, kā arī pieprasīt no ierosinātāja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Pieņemot lēmumu par paredzētās darbības akceptēšanu vai neakceptēšanu,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līdz lēmuma par paredzētās darbības akceptēšanu vai neakceptēšanu sagatavošanai sniedz rakstveida priekšlikumus ziņojuma nepilnību novēršanai, kurus ierosinātājs izvērtē un attiecīgi papildina ziņojumu. Ierosinātājs nodrošina aktuālās ziņojuma versijas pieejamību savā vai tā attiecīgi pilnvarotas personas tīmekļvietnē un paziņojumu par aktualizēto ziņojumu elektroniski nosūta pašvaldībai ievietošanai tās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ziņojums neatbilst programmai vai normatīvo aktu prasībām, vai nav ņemti vērā kompetentās institūcijas rakstveida priekšlikumi attiecībā uz ziņojumu, vai nav veikta normatīvajiem aktiem atbilstoša sabiedriskā apspriešana, kompetentā institūcija nosūta ziņojumu ierosinātājam pārstrādāšanai, norādot novēršamās nepilnības, kā arī uzdod ierosinātājam nodrošināt pārstrādātā ziņojuma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Viedās administrācijas un reģionālās attīstības ministrija sagatavo informatīvo ziņojumu un Ministru kabineta rīkojuma projektu iesniegšanai Ministru kabinetam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saskaņā ar ierosinātāja iesniegto ziņojumu paredzētā darbība negatīvi ietekmēs Eiropas nozīmes aizsargājamo dabas teritoriju (NATURA 2000), bet paredzētā darbība ir vienīgais risinājums sabiedrībai nozīmīgu interešu, arī sociālo vai ekonomisko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saskaņā ar ierosinātāja iesniegto ziņojumu paredzētā darbība negatīvi ietekmēs Eiropas nozīmes aizsargājamā dabas teritorijā (NATURA 2000) sastopamās Eiropas Savienības prioritārās sugas vai biotopus, bet paredzētā darbība ir vienīgais risinājums un nepieciešama sabiedrības veselības aizsardzības, sabiedrības drošības vai vides aizsardzības interešu vai citu sabiedrībai sevišķi svarīgu interešu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paredzētā darbība negatīvi ietekmēs Eiropas nozīmes aizsargājamā dabas teritorijā (NATURA 2000) sastopamās Eiropas Savienības prioritārās sugas vai biotopus un Ministru kabinets pieņēmis lēmumu par to, ka paredzētā darbība ir vienīgais risinājums un nepieciešama citu sabiedrībai sevišķi svarīgu interešu apmierināšanai, kompetentā institūcija atbilstoši likumam “Par īpaši aizsargājamām dabas teritorijām” nosūta informāciju Eiropas Komisijai atzinuma saņemšanai. Par pārējiem šā panta septītajā daļā minētajiem gadījumiem un kompensējošo pasākumu piemērošanu kompetentā institūcija atbilstoši likumam “Par īpaši aizsargājamām dabas teritorijām”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Prasības šā panta septītajā daļā minētajam informatīvajam ziņojumam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kompetentā institūcija nosūta ziņojumu ierosinātājam pārstrādāšanai un kārtību, kādā kompetentā institūcija pieņem lēmumu par paredzētās darbības akceptēšanu vai neakceptēšanu."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ka likumprojektā ietvertā 22. panta desmitā daļā paredz, ka “Kompetentā institūcija lēmumā par paredzētās darbības akceptēšanu norāda nosacījumus, ar kādiem paredzētā darbība ir īstenojama vai nav pieļaujama. Nosacījumos, ja nepieciešams, ietver prasības ietekmes uz vidi monitoringam. Paredzētā darbība ir īstenojama, ievērojot kompetentās institūcijas lēmumā ietvertos nosacījumus.” Taču nav skaidrs mehānisms, kā tiks kontrolēta kompetentās institūcijas lēmumā ietverto nosacījumu ievērošana, tostarp arī monitoringa veikšana, un kā notiks darbības veicējam juridiski saistošu lēmumu pieņemšana, kas var izrietēt no monitoringa rezultātiem un ierobežot uzsākto darbību. Vēršam uzmanību, ka īpaši aktuāls šis jautājums ir saistībā ar vēja parku būvniecību, jo IVN ziņojumos ietvertie ietekmi mazinošie pasākumi lielā mērā balstās uz dažādu nosacījumu ievērošanu un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norādot instititūcijas, kuras atbilstoši savai kompetencei kontrolēs lēmumā par paredzētās darbības akceptēšanu iekļauto nosacījumu ievērošanu, t.sk. monitoringa veikšanu, un būs tiesīgas nepieciešamības gadījumā pieņemt saistošus lēmumus par izmaiņām akceptētajā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22.20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22.20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