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22-TA-2508: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Prasības un kārtība, kādā no akcīzes nodokļa atbrīvo bezalkoholiskos dzērienus un kafiju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prasības un kārtību, kādā no akcīzes nodokļa (turpmāk — nodoklis) atbrīvo: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likumā noteikto pilnvarojumu Ministru kabinetam. Ievērojot minēto, lūdzam redakcionāli precizēt Ministru kabineta noteikumu projekta "Prasības un kārtība, kādā no akcīzes nodokļa atbrīvo bezalkoholiskos dzērienus un kafiju" (turpmāk – projekts) 1.1. apakšpunktu atbilstoši likuma "Par akcīzes nodokli" 19. panta piektajā daļā, kas stāsies spēkā 2023. gada 1. janvārī,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attiecīgi precizēt arī projekta saturu un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Nodokļa maksātājs nemaksā nodokli par bezalkoholiskajiem dzērieniem un kafiju, kurus izmanto bezalkoholisko dzērienu un kafijas kvalitātes noteikšanai saskaņā ar likuma “Par akcīzes nodokli” (turpmāk – likums) 19.panta pirmo daļu un otrās daļas 1.punktu, tai skaitā testēšanas rezultātu pareizības pārbaudei, ja tas Valsts ieņēmumu dienestā papildus nodokļa deklarācijai iesniedz testēšanas pārskatu (ja minētais dokuments izsniegts citā Eiropas Savienības dalībvalstī, iesniedz tā tulkojumu valsts valodā), kuru izsniegusi testēšanas laboratorija, vai citas Eiropas Savienības dalībvalsts paziņotā laboratorija, kas noteikusi minēto preču kvalitāti, vai attiecīgās testēšanas laboratorijas apliecinājumu (ja minētais dokuments izsniegts citā Eiropas Savienības dalībvalstī, iesniedz tā tulkojumu valsts valodā), ka preces tiks izmantotas testēšanas rezultātu pareizības pārbaudei.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tiesību normas nepieciešams izstrādāt skaidras un nepārprotamas, lūdzam precizēt projekta 3. punktā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bezalkoholisko dzērienu iznīcināšanu sastāda iznīcināšanas aktu. Iznīcināšanas aktu paraksta noliktavas turētāja pārstāvis un Valsts ieņēmumu dienesta pilnvarotā amatpersona, ja tā ir piedalījusies preču iznīcināšanā.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9., 10. un 11. punktā lietot vienu terminu, kas attiecas uz bezalkoholisko dzērienu un kafijas iznīcināšanas aktu, nepieciešamības gadījumā paredzot norādi par saīsinājuma "iznīcināšanas akts" lietošanu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Lai varētu saņemt bezalkoholiskos dzērienus un kafiju un izmantot tos likuma 19.panta trešajā daļā minētajam mērķim, izņemot alkoholisko dzērienu ražošanā, bezalkoholisko dzērienu un kafijas lietotājs (saņēmējs) iesniedz noliktavas turētājam (piegādātājam) rakstveida apliecinājumu, ka iegādātās preces izmantos tikai likuma 19.panta trešajā daļā minētajam mērķim.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13. punktā ir minēts </w:t>
            </w:r>
            <w:r w:rsidR="00000000" w:rsidRPr="00000000" w:rsidDel="00000000">
              <w:rPr>
                <w:u w:val="single"/>
                <w:rtl w:val="0"/>
              </w:rPr>
              <w:t xml:space="preserve">bezalkoholisko dzērienu un kafijas lietotājs (saņēmējs)</w:t>
            </w:r>
            <w:r w:rsidR="00000000" w:rsidRPr="00000000" w:rsidDel="00000000">
              <w:rPr>
                <w:rtl w:val="0"/>
              </w:rPr>
              <w:t xml:space="preserve">, bet projekta 14. punktā ir minēts </w:t>
            </w:r>
            <w:r w:rsidR="00000000" w:rsidRPr="00000000" w:rsidDel="00000000">
              <w:rPr>
                <w:u w:val="single"/>
                <w:rtl w:val="0"/>
              </w:rPr>
              <w:t xml:space="preserve">lietotājs</w:t>
            </w:r>
            <w:r w:rsidR="00000000" w:rsidRPr="00000000" w:rsidDel="00000000">
              <w:rPr>
                <w:rtl w:val="0"/>
              </w:rPr>
              <w:t xml:space="preserve">, lūdzam projekta 13. punktā paredzēt norādi par saīsinājuma "lietotājs" lietošanu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1.1. apakšsadaļā ietverto informāciju atbilstoši likuma "Par akcīzes nodokli" 19. panta piektajā daļā, kas stāsies spēkā 2023. gada 1. janvārī, noteiktajam pilnvarojumam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22-TA-2508</w:t>
    </w:r>
    <w:r>
      <w:br/>
    </w:r>
    <w:r w:rsidR="00000000" w:rsidRPr="00000000" w:rsidDel="00000000">
      <w:rPr>
        <w:rtl w:val="0"/>
      </w:rPr>
      <w:t xml:space="preserve">Izdrukāts 14.11.2022. 22.22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22-TA-2508</w:t>
    </w:r>
    <w:r>
      <w:br/>
    </w:r>
    <w:r w:rsidR="00000000" w:rsidRPr="00000000" w:rsidDel="00000000">
      <w:rPr>
        <w:rtl w:val="0"/>
      </w:rPr>
      <w:t xml:space="preserve">Izdrukāts 14.11.2022. 22.22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Atzinumi_22-TA-2508.docx</dc:title>
</cp:coreProperties>
</file>

<file path=docProps/custom.xml><?xml version="1.0" encoding="utf-8"?>
<Properties xmlns="http://schemas.openxmlformats.org/officeDocument/2006/custom-properties" xmlns:vt="http://schemas.openxmlformats.org/officeDocument/2006/docPropsVTypes"/>
</file>