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 sadaļas apakšsadaļu "Apraksts" ar norādi, ka minētie noteikumu grozījumi tiek izdoti saskaņā ar Eiropas Savienības struktūrfondu un Kohēzijas fonda 2014.-2020. gada plānošanas perioda vadības likuma 20. panta 6. un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ka tiks veikti grozījumi līgumos un vienošanās par projektu īstenošanu. Papildus lūdzam norādīt,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 sadaļas apakšsadaļu "Institūcijas" arī ar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atzīt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ietvaros par nefunkcionējošiem projektus, kas netiks pabeigti līdz 2023. gada 31. decembrim un par ko Centrālā finanšu un līgumu aģentūra ir noslēgusi līgumu vai vienošanos ar konkrēto finansējuma saņēmēju par projekta atzīšanu par nefunkcionējošu;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Ministru kabineta sēdes protokollēmuma projekta 3.1. apakšpunktā ietverto informāciju par līgumu vai vienošanos ar konkrēto finansējuma saņēmēju par projekta atzīšanu par nefunkcionējošu, ņemot vērā, ka finansējuma saņēmējs iesniedz līguma vai vienošanās par projekta īstenošanu grozījumu priekšlikumus par termiņa pagarinājumu sadarbības iestādē, bet neslēdz jaunu līgumu par projekta atzīšanu par nefunkcionējošu.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projekta īstenošanai var piesaistīt sadarbības partneri, kas ir valsts kapitālsabiedrība, kura saskaņā ar normatīvajos aktos noteikto deleģējumu lieto, pārvalda un apsaimnieko valsts nekustamos īpašumus, vai tiešās valsts pārvaldes iestādes padotības iestāde,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par projektu Nr. 4.2.1.2/18/I/054, kura ietvaros ir plānots piesaistīt sadarbības partnerus, vēršam uzmanību, ka esošā noteikumu 14. punkta un tā apakšpunktu redakcija neļauj piesaistīt plānotos sadarbības partnerus, jo to juridiskais statuss neatbilst valsts kapitālsabiedrībai vai tiešās valsts pārvaldes iestādes padotības iestādei, kā arī sadarbības partneri tiek piesaistīti pēc projekta iesnieguma apstiprināšanas, tādēļ nav iespējams izpildīt  noteikumu 14.1. un 14.2. apakšpunkta nosacījumus. Attiecīgi ir nepieciešams veikt grozījumus iepriekš minētajā punktā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1.3.apakšsadaļas "Pašreizējā situācija, problēmas un risinājumi" 11.rindkopu ar norādi, ka, piesaistot nomniekus kā sadarbības partnerus, uz tiem nav attiecināms noteikumu 14.1. un 14.2. apakšpunkts un to punkti, jo sadarbības partneri tiek piesaistīti pēc projekta iesnieguma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īstenošanai var piesaistīt sadarbības partneri, kas ir valsts kapitālsabiedrība, kura saskaņā ar normatīvajos aktos noteikto deleģējumu lieto, pārvalda un apsaimnieko valsts nekustamos īpašumus, vai tiešās valsts pārvaldes iestādes padotības iestāde, vai šo noteikumu 1.pielikuma 1.4.apakšpunktā minētajam finansējuma saņēmējam – biedrība un atvasināta publiska persona,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4</w:t>
            </w:r>
            <w:r w:rsidR="00000000" w:rsidRPr="00000000" w:rsidDel="00000000">
              <w:rPr>
                <w:rtl w:val="0"/>
              </w:rPr>
              <w:t xml:space="preserve"> Ja tiek konstatēts Komisijas 2013. gada 18. decembra Regulas Nr. 1407/2013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(Eiropas Savienības Oficiālais Vēstnesis, 2013. gada 24. decembris, Nr. L 352) (turpmāk – Komisijas regula Nr. 1407/2013) prasību pārkāpums šo noteikumu ietvaros īstenotajā projektā, finansējuma saņēmējam ir pienākums atmaksāt sadarbības iestādei visu projekta ietvaros saņemto </w:t>
            </w:r>
            <w:r w:rsidR="00000000" w:rsidRPr="00000000" w:rsidDel="00000000">
              <w:rPr>
                <w:i w:val="1"/>
                <w:rtl w:val="0"/>
              </w:rPr>
              <w:t xml:space="preserve">de minimis </w:t>
            </w:r>
            <w:r w:rsidR="00000000" w:rsidRPr="00000000" w:rsidDel="00000000">
              <w:rPr>
                <w:rtl w:val="0"/>
              </w:rPr>
              <w:t xml:space="preserve">atbalstu kopā ar procentiem no līdzekļiem, kas brīvi no valsts atbalsta,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46.</w:t>
            </w:r>
            <w:r w:rsidR="00000000" w:rsidRPr="00000000" w:rsidDel="00000000">
              <w:rPr>
                <w:vertAlign w:val="superscript"/>
                <w:rtl w:val="0"/>
              </w:rPr>
              <w:t xml:space="preserve">4</w:t>
            </w:r>
            <w:r w:rsidR="00000000" w:rsidRPr="00000000" w:rsidDel="00000000">
              <w:rPr>
                <w:rtl w:val="0"/>
              </w:rPr>
              <w:t xml:space="preserve"> punktu ar vārdu “nelikumīgo” pirms vārdiem “de minimis atbalstu” un svītrot vārdu “visu”, ņemot vērā, ka atgūstams ir tikai nelikumīgs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Gadījumos, kad finansējuma saņēmējs nevar pilnībā pabeigt projektā plānotās aktivitātes un sasniegt projektā plānotos iznākuma rādītājus līdz 2023. gada 31. decembrim, finansējuma saņēmējs var pabeigt projektā plānotās aktivitātes un sasniegt plānotos iznākuma rādītājus par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noteikumos arī regulējumu projektu sadalīšanai posmos gadījumā, ja kādam projektam nākotnē posmošanas vajadzība varētu rasties, vienlaikus anotācijā paredzot, ka lēmumu virzīt projektu kā posmojamu turpmāk pieņem savstarpēji vienojoties sadarbības iestāde un atbildīgā iestāde, iepriekš par to informējot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informāciju par tiem trīs projektiem, kas šobrīd tiek virzīti kā nefunkcionējoši, Finanšu ministrija paļaujas, ka Ekonomikas ministrija veikusi rūpīgu izvērtējumu un uzņemas atbildību, ka finansējums projektu pabeigšanai 2024.gadā nebūs vajadzīgs un attiecīgi šo projektu gadījumā nefunkcionējošo projektu risinājums neradīs papildu negatīvu ietekmi uz valsts budžetu. Vienlaikus, gadījumā, ja tiks identificēts vēl kāds projekts, ko nevarēs paspēt pabeigt līdz 2023.gada beigām, tad būs attiecīgi jāvērtē optimālākās pabeigšanas iespējas konkrētajā gadījumā, t.sk. ņemot vērā potenciālo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Gadījumos, kad finansējuma saņēmējs nevar pilnībā pabeigt projektā plānotās aktivitātes un sasniegt projektā plānotos iznākuma rādītājus līdz 2023. gada 31. decembrim, finansējuma saņēmējs var pabeigt projektā plānotās aktivitātes un sasniegt plānotos iznākuma rādītājus par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plānoto 76. punktu aiz vārdiem "par saviem līdzekļiem" ar vārdiem un skaitļiem "līdz 2024. gada 31. oktobrim, nodrošinot projekta mērķa sasniegšanu un tā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Šo noteikumu </w:t>
            </w:r>
            <w:r w:rsidR="00000000" w:rsidRPr="00000000" w:rsidDel="00000000">
              <w:rPr>
                <w:rtl w:val="0"/>
              </w:rPr>
              <w:t xml:space="preserve">76. </w:t>
            </w:r>
            <w:r w:rsidR="00000000" w:rsidRPr="00000000" w:rsidDel="00000000">
              <w:rPr>
                <w:rtl w:val="0"/>
              </w:rPr>
              <w:t xml:space="preserve">punktā</w:t>
            </w:r>
            <w:r w:rsidR="00000000" w:rsidRPr="00000000" w:rsidDel="00000000">
              <w:rPr>
                <w:rtl w:val="0"/>
              </w:rPr>
              <w:t xml:space="preserve"> minētajos gadījumos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plānoto 77.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Šo noteikumu 76. punktā minētajos gadījumos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iesniedz sadarbības iestādē līguma vai vienošanās par projekta īstenošanu grozījumu priekšlikumus ne vēlāk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sagatavo noslēguma maksājuma pieprasījumu par laikposmu līdz 2023. gada 31. decembrim un iesniedz sadarbības iestādē. Noslēguma maksājuma pieprasījumā nodala laikposmā līdz 2023. gada 31. decembrim pabeigtās projekta aktivitātes, sasniegtos iznākuma rādītājus un veiktos izdevumus no projekta aktivitātēm, plānotajiem iznākuma rādītājiem un izdevumiem, kas tiks pabeigti, sasniegti vai veikti līdz projekta īstenošanas termiņa beigām, bet ne vēlāk kā līdz 2024.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iesniedz līdz 2024. gada 31. oktobrim sadarbības iestādē pamatojošo dokumentāciju par pabeigtajām projekta aktivitātēm un sasniegtajiem iznākuma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finansējuma saņēmējs nepabeidz par saviem līdzekļiem visas plānotās projekta aktivitātes un nesasniedz visus plānotos iznākuma rādītājus līdz 2024. gada 31. oktobrim, finansējuma saņēmējam ir pienākums atmaksāt visu projektā izmaksāto publisko finansējumu sadarbības iestādei saskaņā ar līguma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plānoto 79. punktu piedāvātajā redakcijā, tostarp ņemot vērā, ka finansējuma saņēmēji var būt arī tiešās valsts pārvaldes iestādes un to padotības iestādes, kuras saņēmušas priekšfinansējumu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finansējuma saņēmējs, kas nav tiešās valsts pārvaldes iestāde vai tās padotības iestāde, šo noteikumu 76. punktā minētajos gadījumos nepabeidz par saviem līdzekļiem visas plānotās projekta aktivitātes un nesasniedz visus plānotos iznākuma rādītājus līdz 2024. gada 31. oktobrim, finansējuma saņēmējam ir pienākums atmaksāt visu projektā izmaksāto publisko finansējumu sadarbības iestādei saskaņā ar līguma vai vienošanās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23-TA-780</w:t>
    </w:r>
    <w:r>
      <w:br/>
    </w:r>
    <w:r w:rsidR="00000000" w:rsidRPr="00000000" w:rsidDel="00000000">
      <w:rPr>
        <w:rtl w:val="0"/>
      </w:rPr>
      <w:t xml:space="preserve">Izdrukāts 27.11.2023.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23-TA-780</w:t>
    </w:r>
    <w:r>
      <w:br/>
    </w:r>
    <w:r w:rsidR="00000000" w:rsidRPr="00000000" w:rsidDel="00000000">
      <w:rPr>
        <w:rtl w:val="0"/>
      </w:rPr>
      <w:t xml:space="preserve">Izdrukāts 27.11.2023.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Atzinumi_23-TA-780.docx</dc:title>
</cp:coreProperties>
</file>

<file path=docProps/custom.xml><?xml version="1.0" encoding="utf-8"?>
<Properties xmlns="http://schemas.openxmlformats.org/officeDocument/2006/custom-properties" xmlns:vt="http://schemas.openxmlformats.org/officeDocument/2006/docPropsVTypes"/>
</file>