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22-TA-3544: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 2. pasākuma "Inovatīvu produktu un tehnoloģiju izstrāde"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projekta dalībnieku un to biedru sarakstu, norādot nosaukumu, reģistrācijas numuru, ja tas tiek izmantots šo noteikumu </w:t>
            </w:r>
            <w:r w:rsidR="00000000" w:rsidRPr="00000000" w:rsidDel="00000000">
              <w:rPr>
                <w:rtl w:val="0"/>
              </w:rPr>
              <w:t xml:space="preserve">30.2.</w:t>
            </w:r>
            <w:r w:rsidR="00000000" w:rsidRPr="00000000" w:rsidDel="00000000">
              <w:rPr>
                <w:rtl w:val="0"/>
              </w:rPr>
              <w:t xml:space="preserve">un </w:t>
            </w:r>
            <w:r w:rsidR="00000000" w:rsidRPr="00000000" w:rsidDel="00000000">
              <w:rPr>
                <w:rtl w:val="0"/>
              </w:rPr>
              <w:t xml:space="preserve">30.3. </w:t>
            </w:r>
            <w:r w:rsidR="00000000" w:rsidRPr="00000000" w:rsidDel="00000000">
              <w:rPr>
                <w:rtl w:val="0"/>
              </w:rPr>
              <w:t xml:space="preserve">apakšpunktos</w:t>
            </w:r>
            <w:r w:rsidR="00000000" w:rsidRPr="00000000" w:rsidDel="00000000">
              <w:rPr>
                <w:rtl w:val="0"/>
              </w:rPr>
              <w:t xml:space="preserve"> minēto finanšu rādītāju pamatošanai;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precizējumus terminoloģijā nomainot “projekta dalībnieku” uz “finansējuma saņēmēja dalībnieku”, jo uz projekta iesniegšanas bīdi projekta dalībnieki vēl nav zināmi.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finansējuma saņēmēja dalībnieku un to biedru sarakstu, norādot nosaukumu, reģistrācijas numuru, ja tas tiek izmantots šo noteikumu 30.2. un 30.3. apakšpunktā minēto finanšu rādītāju pamatošanai.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Projekta īstenošanas laikā finansējuma saņēmējs saņem avansa un noslēguma maksājumu. Pēc līguma par projekta īstenošanu noslēgšanas starp finansējuma saņēmēju un Aģentūru, finansējuma saņēmējs pieprasa Aģentūrai pirmo avansa maksājumu, kas nepārsniedz 40 procentus no kopējā projekta publiskā finansējuma apmēra.  Ja finansējuma saņēmējs nav ieguldījis pirmo avansa maksājumu vismaz 80 procentu apmērā un ir sasniegts projekta ietvaros kopējais plānotais rādītājs, tad finansējuma saņēmējs īsteno projektu līdz pirmais avansa maksājums ieguldīts vismaz 80 procentu apmērā. Ja nav sasniegts projekta ietvaros kopējais plānotais rādītājs, tad finansējuma saņēmējs atmaksā Aģentūrai projekta ietvaros piešķirto pirmo avansa maksājumu pilnā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mainīto finansēšanas kārtību, kas paredz avansus.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atgriezt iepriekšējo projekta finansēšanas kārtību, kas jau tika saskaņota.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22-TA-3544</w:t>
    </w:r>
    <w:r>
      <w:br/>
    </w:r>
    <w:r w:rsidR="00000000" w:rsidRPr="00000000" w:rsidDel="00000000">
      <w:rPr>
        <w:rtl w:val="0"/>
      </w:rPr>
      <w:t xml:space="preserve">Izdrukāts 15.12.2023. 09.42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22-TA-3544</w:t>
    </w:r>
    <w:r>
      <w:br/>
    </w:r>
    <w:r w:rsidR="00000000" w:rsidRPr="00000000" w:rsidDel="00000000">
      <w:rPr>
        <w:rtl w:val="0"/>
      </w:rPr>
      <w:t xml:space="preserve">Izdrukāts 15.12.2023. 09.42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Atzinumi_22-TA-3544.docx</dc:title>
</cp:coreProperties>
</file>

<file path=docProps/custom.xml><?xml version="1.0" encoding="utf-8"?>
<Properties xmlns="http://schemas.openxmlformats.org/officeDocument/2006/custom-properties" xmlns:vt="http://schemas.openxmlformats.org/officeDocument/2006/docPropsVTypes"/>
</file>