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Ārstniecības personu un ārstniecības atbalsta personu reģistra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sākotnējās ietekmes novērtējuma ziņojumā (turpmāk - anotācija) norādīts, ka Ministru kabineta noteikumi nepieciešami, tostarp, lai noteiktu prasības nepieciešamās informācijas iesniegšanai ārstniecības personu un ārstniecības atbalsta personu reģistrā (turpmāk – reģistrs), piemēram no tiesībsargājošām institūcijām (par 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19.5. un 19.6. apakšpunkts paredz, ka inspekcija pieņem lēmumu par </w:t>
            </w:r>
            <w:r w:rsidR="00000000" w:rsidRPr="00000000" w:rsidDel="00000000">
              <w:rPr>
                <w:u w:val="single"/>
                <w:rtl w:val="0"/>
              </w:rPr>
              <w:t xml:space="preserve">atteikumu reģistrēt</w:t>
            </w:r>
            <w:r w:rsidR="00000000" w:rsidRPr="00000000" w:rsidDel="00000000">
              <w:rPr>
                <w:rtl w:val="0"/>
              </w:rPr>
              <w:t xml:space="preserve"> ārstniecības personu vai ārstniecības atbalsta personu, ja tostarp ir vismaz viens no šādiem iemesliem: 1) attiecīgajai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attiecīgajai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 Vienlaikus noteikumu projekta 32.5. un 32.6. apakšpunktā paredzēts, ka inspekcija pieņem lēmumu par </w:t>
            </w:r>
            <w:r w:rsidR="00000000" w:rsidRPr="00000000" w:rsidDel="00000000">
              <w:rPr>
                <w:u w:val="single"/>
                <w:rtl w:val="0"/>
              </w:rPr>
              <w:t xml:space="preserve">atteikumu pārreģistrēt</w:t>
            </w:r>
            <w:r w:rsidR="00000000" w:rsidRPr="00000000" w:rsidDel="00000000">
              <w:rPr>
                <w:rtl w:val="0"/>
              </w:rPr>
              <w:t xml:space="preserve"> ārstniecības personu vai ārstniecības atbalsta personu reģistrā, ja tostarp ir spēkā vismaz viens no šādiem iemesliem: 1) ārstniecības personai vai ārstniecības atbalsta personai saskaņā ar tiesas nolēmumu ir noteikta tiesību ierobežošana, atņemot tiesības nodarboties ar profesionālo darbību attiecīgajā jomā (aizliegums ir attiecināms uz laikposmu, kurā tiesību ierobežojums ir spēkā); 2) ārstniecības personai vai ārstniecības atbalsta personai saskaņā ar prokurora priekšrakstu par sodu krimināllietā ir noteikta tiesību ierobežošana, atņemot tiesības nodarboties ar profesionālo darbību attiecīgajā jomā (aizliegums ir attiecināms uz laikposmu, kurā tiesību ierobežojums ir spēkā). Tāpat noteikumu projekta 48. punktā noteikts, ka, ja inspekcijai ir kļuvis zināms, ka ārstniecības personai vai ārstniecības atbalsta personai reģistrācijas termiņa laikā saskaņā ar kriminālprocesa virzītāja lēmumu uz laiku noteikts ierobežojums nodarboties ar profesionālo darbību attiecīgajā profesijā vai pildīt konkrēta amata (darba) pienākumus, saskaņā ar tiesas nolēmumu ir noteikta tiesību ierobežošana, atņemot tiesības nodarboties ar profesionālo darbību attiecīgajā profesijā vai saskaņā ar prokurora priekšrakstu par sodu krimināllietā ir noteikta tiesību ierobežošana, atņemot tiesības nodarboties ar profesionālo darbību attiecīgajā profesijā, inspekcija izdara ierakstu reģistrā par attiecīgās ārstniecības personas vai ārstniecības atbalsta personas reģistrācijas termiņa apturēšanu uz laiku, kurā tiesību ierobežojums nodarboties ar profesionālo darbību attiecīgajā profesijā vai pildīt konkrēta amata (darba) pienākumus ir spēkā, bet ne ilgāk kā līdz attiecīgās reģistrācijas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Norādāms, ka no noteikumu projektā ietvertā regulējuma un anotācijā sniegtā skaidrojuma nav viennozīmīgi saprotams minētajos noteikumu projekta punktos noteikto ziņu par tiesību ierobežošanu iegūšanas avots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tiesiskās skaidrības nodrošināšanai papildināt anotāciju ar detalizētu skaidrojumu par minēto ziņu iegūšanas avotu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Sproģe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15.08.2024. 22.25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24-TA-181</w:t>
    </w:r>
    <w:r>
      <w:br/>
    </w:r>
    <w:r w:rsidR="00000000" w:rsidRPr="00000000" w:rsidDel="00000000">
      <w:rPr>
        <w:rtl w:val="0"/>
      </w:rPr>
      <w:t xml:space="preserve">Izdrukāts 15.08.2024. 22.25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Atzinumi_24-TA-181.docx</dc:title>
</cp:coreProperties>
</file>

<file path=docProps/custom.xml><?xml version="1.0" encoding="utf-8"?>
<Properties xmlns="http://schemas.openxmlformats.org/officeDocument/2006/custom-properties" xmlns:vt="http://schemas.openxmlformats.org/officeDocument/2006/docPropsVTypes"/>
</file>