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Satiksmes ministrijai veikt grozījumus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 nevar veikt grozījumus Ministru kabineta noteikumos, turklāt Ministru kabineta atļauja veikt grozījumus ir lieka, ņemot vērā, ka grozījumus Ministru kabineta noteikumos apstiprina Ministru kabinets, tādēļ lūdzam svītrot lēmuma projekta 3. punktu vai atbilstoši precizēt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Satiksmes ministrijai informēt Ministru kabinetu un piedāvāt risinājumu gadījumā, ja neskatoties uz Eiropas Komisijas konceptuālo atbalstu par Satiksmes ministrijas virzītajiem Atveseļošanas un noturības mehānisma plāna grozījumu priekšlikumiem, kas paredz rādītāja “Izveidoto elektrificēto dzelzceļa līniju un modernizēto esošo dzelzceļa līniju garums pasažieru pārvadāšanai” samazināšanu no 81 uz 70 km, netiek saņemts pozitīvs Eiropas Komisijas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4. punktā precizēt atbildīgās ministrijas uzdevumu, skaidri paredzot, kāds dokuments Satiksmes ministrijai sagatavojams, bet satiksmes ministram noteiktā termiņā iesniedzams (piemēram, informatīvais ziņojums), kā arī skaidrojot, par ko tieši ir informējams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līdz 2026. gada 31. martam sasniedzamais mērķis: izveidoto elektrificēto dzelzceļa līniju un modernizēto esošo dzelzceļa līniju garums pasažieru pārvadāšanai  – 70 km;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risinājums - noteikumu projektu virzīt apstiprināšanai Ministru kabinetā, pirms Eiropas Komisijas novērtējuma oficiālas paziņošanas (tai skaitā arī pirms Eiropas Komisijas apsvērumu saņemšanas, ja attiecināms) par Eiropas Atveseļošanas un noturības mehānisma ieviešanas un nacionālā ekonomikas atveseļošanas un noturības plāna grozījumu priekšlikumu - varētu apdraudēt attiecīgās investīcijas mērķa sasniegšanu, tai skaitā var rasties nepieciešamība atkārtoti izdarīt grozījumus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(turpmāk - noteikumi Nr. 190). Attiecīgi lūdzam izvērtēt un noteikumu projektu virzīt apstiprināšanai, vismaz pēc Komisijas pozitīva novērtējuma saņemšanas, vai paredzēt speciālu noteikumu projekta spēkā stāšanās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19.07.2023. 19.20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19.07.2023. 19.20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Atzinumi_23-TA-1399.docx</dc:title>
</cp:coreProperties>
</file>

<file path=docProps/custom.xml><?xml version="1.0" encoding="utf-8"?>
<Properties xmlns="http://schemas.openxmlformats.org/officeDocument/2006/custom-properties" xmlns:vt="http://schemas.openxmlformats.org/officeDocument/2006/docPropsVTypes"/>
</file>