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individuālās apstiprināšanas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Ja aģentūra konstatē viltojuma pazīmes institūcijas izsniegtajā apstiprinājumā, institūcijas piešķirtajam vai rūpnieciskās ražošanas procesos uzstādītajam vai iestrādātajam identifikācijas numuram, aģentūra rīkojas saskaņā ar aģentūras un Valsts policijas starpresoru vienošanos.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to, ka Valsts policija ar Valsts tehniskās uzraudzības aģentūru ir noslēgusi nevis starpresoru vienošanos, bet gan sadarbības līgumu, nepieciešams precizēt projekta 28. 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Kursītis (VP)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05.03.2024.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05.03.2024.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