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Otrajā kārtā līdz 2029. gada 31. decembrim ir uzkrājami dati par šādiem nacionālajiem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nacionālos rādītājus, veidojot informācijas tehnoloģiju attīstības tendencēm atbilstošus rādītājus, kas iekļautu informāciju par mākslīgā intelekta sistēmu izmantošanu augstskolu studiju darbā, pētniecībā un adminsitratīvo procesu atbalstam, kā arī, ņemot vērā ar mākslīgā intelekta rīku un sistēmu izmantošanu saistītos ētiskos apsvērumus, īpaši identificēt augstskolas, kurās ir vispārējas mākslīgā intelekta izmantošanas normas un augstskolas, kuras īsteno pētījumus tieši mākslīgā intelekta jomā un ir izstrādājušas un iekļāvušas atbilstošas ētiskās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44. Otrajā kārtā līdz 2029. gada 31. decembrim ir uzkrājami dati par šādiem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44.7. augstskolu skaits, kurās ir ieviestas mākslīgā intelekta sistēmas studiju procesa, pētniecības vai administratīvo procesu atbalstam, norādot ieviešanas veidu (piemēram, mācību personalizēšanai, studentu atbalstam, mākslīgā intelekta sistēmās balstītu pētniecības rīku izmantošanai, automatizētai dokumentu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44.8. augstskolu skaits, kuru ētikas kodekss ietver vadlīnijas par atbildīgu un ētisku mākslīgā intelekta sistēmu izstrādi, ieviešanu un izmantošanu studiju procesā, pētniecībā un administratīvajā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44.9. augstskolu skaits, kurās ir ieviestas specifiskas vadlīnijas vai dokumenti, kas regulē ētiskos aspektus mākslīgā intelekta pētniecībā, ietverot tādus aspektus kā datu privātums, algoritmiskā caurskatāmība un diskriminācijas novēršana.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Teikmanis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15.08.2024.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15.08.2024.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