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Dzīvnieku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w:t>
            </w:r>
            <w:r w:rsidR="00000000" w:rsidRPr="00000000" w:rsidDel="00000000">
              <w:rPr>
                <w:vertAlign w:val="superscript"/>
                <w:rtl w:val="0"/>
              </w:rPr>
              <w:t xml:space="preserve">1</w:t>
            </w:r>
            <w:r w:rsidR="00000000" w:rsidRPr="00000000" w:rsidDel="00000000">
              <w:rPr>
                <w:rtl w:val="0"/>
              </w:rPr>
              <w:t xml:space="preserve">) daļā ir paredzēts, ka pašvaldība, veicot mājas (istabas) dzīvnieku labturības uzraudzību un kontroli, ir tiesīga izdot administratīvu aktu, kas nosaka pienākumu noteiktā termiņā novērst pārkāpumu dzīvnieku labturības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tiesiskās noteiktības dēļ, kā arī lai konkretizētu pienākumu noteiktā termiņā novērst pārkāpumu,  pantā ir nepieciešams noteikt kādos gadījumos pašvaldība ir tiesīga izdot administratīvu aktu. Tādējādi tiktu nodrošināta administratīvā akta prioritāte attiecībā pret administratīvās atbildības principu.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Stolere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w:t>
            </w:r>
            <w:r w:rsidR="00000000" w:rsidRPr="00000000" w:rsidDel="00000000">
              <w:rPr>
                <w:vertAlign w:val="superscript"/>
                <w:rtl w:val="0"/>
              </w:rPr>
              <w:t xml:space="preserve">2</w:t>
            </w:r>
            <w:r w:rsidR="00000000" w:rsidRPr="00000000" w:rsidDel="00000000">
              <w:rPr>
                <w:rtl w:val="0"/>
              </w:rPr>
              <w:t xml:space="preserve">) daļā ir noteikts, ka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regulējumu, jo Dzīvnieku aizsardzības likuma 60. pantā jau ir minētas pašvaldības institūcijas, kuras var veikt  administratīvā pārkāpuma procesu, t.sk. par dzīvnieku labturības prasību pārkāpumiem  (57. un 58. pants ), ja ar pārkāpumu nodarīts kaitējums cilvēkam.  Par minētajiem pārkāpumiem līdz lietas izskatīšanai veic pašvaldības policija vai pašvaldības administratīvā inspekcija, bet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Stolere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Pašvaldības dome saistošajos noteikumos nosaka, kurās attiecīgās administratīvās teritorijas pilsētu un ciemu publiskajās vietās un 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w:t>
            </w:r>
            <w:r w:rsidR="00000000" w:rsidRPr="00000000" w:rsidDel="00000000">
              <w:rPr>
                <w:vertAlign w:val="superscript"/>
                <w:rtl w:val="0"/>
              </w:rPr>
              <w:t xml:space="preserve">7</w:t>
            </w:r>
            <w:r w:rsidR="00000000" w:rsidRPr="00000000" w:rsidDel="00000000">
              <w:rPr>
                <w:rtl w:val="0"/>
              </w:rPr>
              <w:t xml:space="preserve"> pantā paredzēts, ka pašvaldības dome saistošajos noteikumos nosaka, kurās attiecīgās administratīvās teritorijas pilsētu un ciemu publiskajās vietās un 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aizliegts atrasties ar suni;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atrasties ar suni bez pavadas.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panta regulējumu ar nosacījumu par apdraudējumu sabiedrības veselībai, dzīvībai vai drošībai. Šāds papildinājums nepieciešams,lai nosakot pantā minētos ierobežojumus pašvaldībai būtu pienākums izvērtēt ierobežojumu mērķi un nepieciešamību, raugoties tieši no sabiedrības drošības viedokļa, tostarp domājot par iespējamām alternatīvām, kas neparedz ierobežojumu noteikšanu. Vēršam uzmanību, ka projekta anotācija nesniedz atbildi uz jautājumu, kādēļ nepieciešama šādu ierobežojumu noteikšana.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risinājums projekta 18.7 pantu izteikt šādā redakcijā:  "Pašvaldība pieņem lēmumu par aizliegumu atrasties ar suni vai atrasties ar suni bez pavadas  attiecīgās administratīvās teritorijas pilsētu un ciemu publiskajās vietās un laikā, ja tas apdraud sabiedrības veselību, dzīvību vai drošību. " Tādējādi pašvaldība ar administratīvo aktu nevis saistošajiem noteikumiem noteiktu iepriekš minētos ierobežojumus. Savukārt atbildība par apdraudējumu jau ir noteikta Dzīvnieku aizsardzības likuma 57. un 58.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Stolere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21.12.2022.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21.12.2022.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Atzinumi_21-TA-976.docx</dc:title>
</cp:coreProperties>
</file>

<file path=docProps/custom.xml><?xml version="1.0" encoding="utf-8"?>
<Properties xmlns="http://schemas.openxmlformats.org/officeDocument/2006/custom-properties" xmlns:vt="http://schemas.openxmlformats.org/officeDocument/2006/docPropsVTypes"/>
</file>