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saimnieciskās darbības veicējiem, kuri darbojas Komisijas regulas Nr. 2023/2831 1. panta 1. punkta "a", un "c" apakšpunktā minētajās nozarēs, “b” un “d” apakšpunktā minētajās nozaru darbībās vai “e” un “f” apakšpunktā minētajās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atbalstu nepiešķir Regulas Nr.2023/2831 1.panta 1.punkta a), b), c) un d) apakšpunktā noteiktajām nozarēm un Regulas Nr.2023/2831 1.panta 1.punkta e) un f) apakšpunktā noteiktajām darbībām, tādēļ lūdzam atbilstoši precizēt noteikumu 16.1.apakšpunkta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16.1.apakšpunkts dublē noteikumu 25.punktā noteikto, līdz ar to aicinām dzēst noteikumu 25.punktu.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Komisijas regulas Nr. 2023/2831 2. panta 2. punktā noteiktajam vienam vienotam uzņēmumam izsniegtā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regulas Nr.  2023/2831 3. panta 2. punktā noteiktos ierobežojumus par saņemto </w:t>
            </w:r>
            <w:r w:rsidR="00000000" w:rsidRPr="00000000" w:rsidDel="00000000">
              <w:rPr>
                <w:i w:val="1"/>
                <w:rtl w:val="0"/>
              </w:rPr>
              <w:t xml:space="preserve">de minimis</w:t>
            </w:r>
            <w:r w:rsidR="00000000" w:rsidRPr="00000000" w:rsidDel="00000000">
              <w:rPr>
                <w:rtl w:val="0"/>
              </w:rPr>
              <w:t xml:space="preserve"> atbalstu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de minimis atbalstu, ir jāpārbauda, vai plānotais atbalsta apmērs kopā ar iepriekš piešķirto atbalstu nepārsniedz Komisijas regulas Nr.2023/2831 3.panta 2.punktā noteikto maksimālo de minimis atbalsta apmēru, aicinām precizēt noteikumu 24.punktu, izsakot to, piemēram, šādā redakcijā: “</w:t>
            </w:r>
            <w:r w:rsidR="00000000" w:rsidRPr="00000000" w:rsidDel="00000000">
              <w:rPr>
                <w:i w:val="1"/>
                <w:rtl w:val="0"/>
              </w:rPr>
              <w:t xml:space="preserve">Piešķirot de minimis atbalstu, atbalsta sniedzējs 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vienlaikus darbojas vienā vai vairākās nozarēs vai veic citas darbības sfērās, kas minētas šo noteikumu 16.punktā,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viennozīmīgi būtu skaidrs atbalsta saņēmēja pienākums nodrošināt atbalstāmo nozaru darbību un finanšu plūsmu nodalīšanu no neatbalstāmajām nozarēm, lūdzam noteikumu 31.</w:t>
            </w:r>
            <w:r w:rsidR="00000000" w:rsidRPr="00000000" w:rsidDel="00000000">
              <w:rPr>
                <w:vertAlign w:val="superscript"/>
                <w:rtl w:val="0"/>
              </w:rPr>
              <w:t xml:space="preserve">2</w:t>
            </w:r>
            <w:r w:rsidR="00000000" w:rsidRPr="00000000" w:rsidDel="00000000">
              <w:rPr>
                <w:rtl w:val="0"/>
              </w:rPr>
              <w:t xml:space="preserve"> punktu izteikt, piemēram, piedāvātā redakcijā. Aicinām atbilstoši precizēt arī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16.1.apakšpunktā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saimnieciskās darbības veicējs vienlaikus darbojas vienā vai vairākās nozarēs, kas minētas šo noteikumu 16.2.-16.11.apakšpunktā,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(turpmāk - EM) MK noteikumu projekta izziņas 7.punktā sniegto skaidrojumu, ka MK noteikumu grozījumi MK 2017. gada 5. septembra noteikumos Nr. 383 "Noteikumi par garantijām saimnieciskās darbības veicējiem konkurētspējas uzlabošanai" neparedz izmaiņas programmas novērtējumā, ko EM iesniedza Finanšu ministrijai un MK apstiprināja 2023.gada 5.septembrī, un vienlaikus, lai </w:t>
            </w:r>
            <w:r w:rsidR="00000000" w:rsidRPr="00000000" w:rsidDel="00000000">
              <w:rPr>
                <w:b w:val="1"/>
                <w:rtl w:val="0"/>
              </w:rPr>
              <w:t xml:space="preserve">nodrošinātu atbilstību Attīstības finanšu institūcijas likuma 12.panta trešajā un ceturtajā daļā noteiktajam</w:t>
            </w:r>
            <w:r w:rsidR="00000000" w:rsidRPr="00000000" w:rsidDel="00000000">
              <w:rPr>
                <w:rtl w:val="0"/>
              </w:rPr>
              <w:t xml:space="preserve">, lūdzam EM arī MK noteikumu projekta </w:t>
            </w:r>
            <w:r w:rsidR="00000000" w:rsidRPr="00000000" w:rsidDel="00000000">
              <w:rPr>
                <w:b w:val="1"/>
                <w:rtl w:val="0"/>
              </w:rPr>
              <w:t xml:space="preserve">anotācijā apliecināt</w:t>
            </w:r>
            <w:r w:rsidR="00000000" w:rsidRPr="00000000" w:rsidDel="00000000">
              <w:rPr>
                <w:rtl w:val="0"/>
              </w:rPr>
              <w:t xml:space="preserve">, ka noteikumu projektā ietvertie grozījumi </w:t>
            </w:r>
            <w:r w:rsidR="00000000" w:rsidRPr="00000000" w:rsidDel="00000000">
              <w:rPr>
                <w:b w:val="1"/>
                <w:rtl w:val="0"/>
              </w:rPr>
              <w:t xml:space="preserve">neietekmē apstiprināto programmas rādītāju novērtējumu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de minimis atbalsta kopsumma, kas saskaņā ar Komisijas Regulas Nr. 2023/2831 3.panta otro daļu var sasniegt 300 000 euro apmēru, lūdzam sniegt skaidrojumu, vai šis palielinājums rada ietekmi uz iznākuma rādītāju "Ar finanšu instrumentiem atbalstītie uzņēmumi" (1.2.2.2.pasākuma ietvaros līdz 2029.gada beigām plānots atbalstīt 60 uzņēmumus, bet 1.2.3.4.pasākumā - 200 uzņēmumus). Attiecīgi lūdzam pārskatīt 1.2.2. un 1.2.3.SAM rādītāju pasēs sniegtos rādītāju aprēķinus un nepieciešamības gadījumā iesniegt grozījumu priekšlikumus Eiropas Savienības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(arī gala labuma guvēju)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saskaņā ar Komisijas regulu Nr.2023/2831 atbalsta pretendenti var saņemt tikai tādā gadījumā, ja tie kvalificējas nosacījumiem, kas izriet no Komisijas regulas Nr.2023/2831, lūdzam precizēt anotācijas 2.2.4 sadaļā ietverto informāciju “</w:t>
            </w:r>
            <w:r w:rsidR="00000000" w:rsidRPr="00000000" w:rsidDel="00000000">
              <w:rPr>
                <w:i w:val="1"/>
                <w:rtl w:val="0"/>
              </w:rPr>
              <w:t xml:space="preserve">Atbalstu varēs saņemt arī tie komersanti, kas iepriekš kvalificējās zem Komisijas Regulas Nr. 1407/2013 (atbalsta kopsumma 200 000 EUR) nepārsniedzot trīs gadu periodā viena vienam vienotam uzņēmumam 300 000 EUR</w:t>
            </w:r>
            <w:r w:rsidR="00000000" w:rsidRPr="00000000" w:rsidDel="00000000">
              <w:rPr>
                <w:rtl w:val="0"/>
              </w:rPr>
              <w:t xml:space="preserve">.”, piemēram, izsakot to šādā redakcijā: “</w:t>
            </w:r>
            <w:r w:rsidR="00000000" w:rsidRPr="00000000" w:rsidDel="00000000">
              <w:rPr>
                <w:i w:val="1"/>
                <w:rtl w:val="0"/>
              </w:rPr>
              <w:t xml:space="preserve">Atbalstu varēs saņemt arī tie komersanti, kas iepriekš kvalificējās zem Komisijas Regulas Nr. 1407/2013, ja atbalsta sniedzējs, piešķirot de minimis atbalstu, konstatēs, ka komersants uz atbalsta piešķiršanas brīdi atbildīs visām Komisijas regulas Nr.2023/2831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14.03.2024.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14.03.2024.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Atzinumi_23-TA-3295.docx</dc:title>
</cp:coreProperties>
</file>

<file path=docProps/custom.xml><?xml version="1.0" encoding="utf-8"?>
<Properties xmlns="http://schemas.openxmlformats.org/officeDocument/2006/custom-properties" xmlns:vt="http://schemas.openxmlformats.org/officeDocument/2006/docPropsVTypes"/>
</file>