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39.6.5. preču un vielu, kuru aprite ir aizliegta vai speciāli reglamentēta, pārvietošana pāri Latvijas Republikas valsts robežai;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šo pēc atkārtotās saskaņošanas pievienoto kritēriju un nepieciešamības gadījumā precizēt, piemēram, paredzot, ka minētajam pārkāpumam jābūt konstatētam ar spēkā stājušos tiesas spriedumu vai prokurora priekšrakstu par sodu (fiziskai personai), vai prokurora priekšrakstu par piespiedu ietekmēšanas līdzekļa piemērošanu (juridiskai personai). Veŗšam uzmanību, ka attiecīgs noziedzīgs nodarījums paredzēts Krimināllikuma 190.</w:t>
            </w:r>
            <w:r w:rsidR="00000000" w:rsidRPr="00000000" w:rsidDel="00000000">
              <w:rPr>
                <w:vertAlign w:val="superscript"/>
                <w:rtl w:val="0"/>
              </w:rPr>
              <w:t xml:space="preserve">1</w:t>
            </w:r>
            <w:r w:rsidR="00000000" w:rsidRPr="00000000" w:rsidDel="00000000">
              <w:rPr>
                <w:rtl w:val="0"/>
              </w:rPr>
              <w:t xml:space="preserve">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39.6.6. neatļauta piedalīšanās mantiskos darījumos;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svītrot šo pēc atkārtotās saskaņošanas pievienoto kritēriju, proti, vērtēt, vai šāds uz </w:t>
            </w:r>
            <w:r w:rsidR="00000000" w:rsidRPr="00000000" w:rsidDel="00000000">
              <w:rPr>
                <w:u w:val="single"/>
                <w:rtl w:val="0"/>
              </w:rPr>
              <w:t xml:space="preserve">komersantu</w:t>
            </w:r>
            <w:r w:rsidR="00000000" w:rsidRPr="00000000" w:rsidDel="00000000">
              <w:rPr>
                <w:rtl w:val="0"/>
              </w:rPr>
              <w:t xml:space="preserve"> attiecināms kritērijs ir iekļaujams noteikumu projektā. Vēršam uzmanību, ka Krimināllikuma 326.pantā "Neatļauta piedalīšanās mantiskos darījumos" paredzētā noziedzīgā nodarījuma sastāva subjekts ir </w:t>
            </w:r>
            <w:r w:rsidR="00000000" w:rsidRPr="00000000" w:rsidDel="00000000">
              <w:rPr>
                <w:u w:val="single"/>
                <w:rtl w:val="0"/>
              </w:rPr>
              <w:t xml:space="preserve">valsts amatpersona</w:t>
            </w:r>
            <w:r w:rsidR="00000000" w:rsidRPr="00000000" w:rsidDel="00000000">
              <w:rPr>
                <w:rtl w:val="0"/>
              </w:rPr>
              <w:t xml:space="preserve">. Nav skaidrs, kā šis kritērijs tiks attiecināts uz komersantu (vai komersanta valdes vai padomes locekli vai prokūristu, vai persona, kura ir pilnvarota pārstāvēt komersantu).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22-TA-3389</w:t>
    </w:r>
    <w:r>
      <w:br/>
    </w:r>
    <w:r w:rsidR="00000000" w:rsidRPr="00000000" w:rsidDel="00000000">
      <w:rPr>
        <w:rtl w:val="0"/>
      </w:rPr>
      <w:t xml:space="preserve">Izdrukāts 14.04.2023.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22-TA-3389</w:t>
    </w:r>
    <w:r>
      <w:br/>
    </w:r>
    <w:r w:rsidR="00000000" w:rsidRPr="00000000" w:rsidDel="00000000">
      <w:rPr>
        <w:rtl w:val="0"/>
      </w:rPr>
      <w:t xml:space="preserve">Izdrukāts 14.04.2023.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Atzinumi_22-TA-3389.docx</dc:title>
</cp:coreProperties>
</file>

<file path=docProps/custom.xml><?xml version="1.0" encoding="utf-8"?>
<Properties xmlns="http://schemas.openxmlformats.org/officeDocument/2006/custom-properties" xmlns:vt="http://schemas.openxmlformats.org/officeDocument/2006/docPropsVTypes"/>
</file>