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iepriekš izteikto Valsts kancelejas iebildumu izziņā ir sniegts skaidrojums, ka aprēķins veikts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7. sadaļā tiek ietverts izvērtējums par valsts vai pašvaldību institūcijām, savukārt anotācijas 2. sadaļā par fiziskām un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 punktu tiek izteikts jaunā redakcijā Ministru kabineta 2013. gada 29. oktobra noteikumu Nr. 1191 "Kārtība, kādā publiska persona nomā nekustamo īpašumu no privātpersonas vai kapitālsabiedrības un publicē informāciju par nomātajiem un nomāt paredzētajiem nekustamajiem īpašumiem" 11. punkts, kurā ir noteikti informācijas sniegšanas pienākumi </w:t>
            </w:r>
            <w:r w:rsidR="00000000" w:rsidRPr="00000000" w:rsidDel="00000000">
              <w:rPr>
                <w:b w:val="1"/>
                <w:rtl w:val="0"/>
              </w:rPr>
              <w:t xml:space="preserve">juridiskām un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izvērtēt vai ar izmaiņām tiek mainīts informācijas sniegšanas apjoms fiziskām un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pārliecināties, vai sniegtais skaidrojums par publiskas personas - telpu nomniekiem attiecās uz informācijas sniegšanas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veikto aprēķinu skaidrojuma sadaļu papildināt ar atsaucēm uz noteikumu punktiem, kuros noteikti informācijas sniegšanas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jānorāda, kurā noteikumu punktā vai apakšpunktā ir noteikts pienākums sniegt informāciju saskaņā ar vadlīnijām par tiesību akta ietekmes novērtēšanu un ziņojuma sagatavošanu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14.08.2025.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14.08.2025.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