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87.3.6.1. ūdens sistēmas vispārējiem efektivitātes rādītājiem un noplūdes rādītājiem, tiklīdz šī informācija ir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87.punkta 87.3.6.1. apakšpunktā noteikts, ka ūdens piegādātājiem katru gadu jānodrošina informācija par ūdens sistēmas vispārējiem efektivitātes rādītājiem un noplūdes rādītājiem, tiklīdz šī informācija ir pieejama. Lai veicinātu skaidru izpratni par sniedzamo informāciju un nodrošinātu iespēju salīdzināt datus starp dažādiem ūdens piegādātājiem, nepieciešams precizēt, tieši par kādiem efektivitātes rādītājiem un noplūdes rādītājiem nepieciešams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Čodare - Plaude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87.3.6.2. ūdens piegādātāja ūdens piegādes īpašumtiesību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87.punkta 87.3.6.2. apakšpunktā noteikts, ka ūdens piegādātājiem katru gadu jānodrošina informācija par ūdens piegādātāja ūdens piegādes īpašumtiesību statusu. Nepieciešams precizēt, kas ir ūdens piegādes īpašumtiesību statuss (piemēram, ūdensapgādes infrastruktūras piederība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Čodare - Plaude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