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sakaru nozares attīstības plāna 2021.-2027. 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Vēršam uzmanību, ka informatīvajā ziņojumā vienlaicīgi lietotas dažādas pieraksta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"regula Nr. 651/2014" un "regulas Nr. 651/20" vai "ES lēmumā “Digitālā desmitgade 2030”". Lūdzam lietot formu: Komisijas 2020. gada 30. jūlija Īstenošanas Regula (ES) 2020/1197 ar kuru nosaka tehniskās specifikācijas un kārtību saskaņā ar Eiropas Parlamenta un Padomes regulu (ES) 2019/2152 par Eiropas uzņēmējdarbības statistiku, ar ko atceļ 10 tiesību aktus uzņēmējdarbības statistikas jomā (turpmāk - Regula 2020/1197).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nodrošināt pilnīgus un precīzus skaidrojumus.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skaidrojot 2. rīcības virzienu informatīvā ziņojuma 4.2.2.apakšpunktā "</w:t>
            </w:r>
            <w:r w:rsidR="00000000" w:rsidRPr="00000000" w:rsidDel="00000000">
              <w:rPr>
                <w:i w:val="1"/>
                <w:rtl w:val="0"/>
              </w:rPr>
              <w:t xml:space="preserve">Ietekme uz politikas rezultātu – secinājumi un rekomendācijas turpmākai rīcībai</w:t>
            </w:r>
            <w:r w:rsidR="00000000" w:rsidRPr="00000000" w:rsidDel="00000000">
              <w:rPr>
                <w:rtl w:val="0"/>
              </w:rPr>
              <w:t xml:space="preserve">", norādīts no Administratīvā sloga mazināšanas informatīvā ziņojuma izrietošais, nevis, piemēram, kādas jaunas turpmākās rīcības rekomendācijas, kas sagaidāms, ņemot vērā apakšpunkta formulējumu. Vēršam uzmanību, ka arī atbilstoši informatīvā ziņojuma mērķim, tam ir jānodrošina "</w:t>
            </w:r>
            <w:r w:rsidR="00000000" w:rsidRPr="00000000" w:rsidDel="00000000">
              <w:rPr>
                <w:i w:val="1"/>
                <w:rtl w:val="0"/>
              </w:rPr>
              <w:t xml:space="preserve">informāciju par Plāna īstenošanas efektivitāti un sniegt jaunus priekšlikumus un rekomendācijas turpmākai rīcībai elektronisko sakaru nozares attīstības uzlabošanai, lai sasniegtu izvirzītos mērķus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informatīvā ziņojuma 4.1.2.apakšpunktā "</w:t>
            </w:r>
            <w:r w:rsidR="00000000" w:rsidRPr="00000000" w:rsidDel="00000000">
              <w:rPr>
                <w:i w:val="1"/>
                <w:rtl w:val="0"/>
              </w:rPr>
              <w:t xml:space="preserve">Ietekme uz politikas rezultātu – secinājumi un rekomendācijas turpmākai rīcībai</w:t>
            </w:r>
            <w:r w:rsidR="00000000" w:rsidRPr="00000000" w:rsidDel="00000000">
              <w:rPr>
                <w:rtl w:val="0"/>
              </w:rPr>
              <w:t xml:space="preserve">" norādīts, ka "</w:t>
            </w:r>
            <w:r w:rsidR="00000000" w:rsidRPr="00000000" w:rsidDel="00000000">
              <w:rPr>
                <w:i w:val="1"/>
                <w:rtl w:val="0"/>
              </w:rPr>
              <w:t xml:space="preserve">[..] papildus jau noteiktajiem investīciju mērķiem un politikas prioritātēm Pamatnostādnēs, nepieciešams plānot rīcību Digitālās dekādes mērķrādītāja “Perifērijas mezgli” attīstīšanai Latvijā, kas ir izvirzīta kā jauna, savienojamības politikas joma ES</w:t>
            </w:r>
            <w:r w:rsidR="00000000" w:rsidRPr="00000000" w:rsidDel="00000000">
              <w:rPr>
                <w:rtl w:val="0"/>
              </w:rPr>
              <w:t xml:space="preserve">", bet nav skaidrots, kā to plānots realizēt, vai arī nav definēta ar to saistītā turpmākā rīcība,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skaidrojot rīcības virzienu pasākumu izpildi, lūdzam sniegt pilnīgu informāciju par to, kā plānots sasniegt izpildi un novērst konstatētās problēmas, piemēram, to, ka "</w:t>
            </w:r>
            <w:r w:rsidR="00000000" w:rsidRPr="00000000" w:rsidDel="00000000">
              <w:rPr>
                <w:i w:val="1"/>
                <w:rtl w:val="0"/>
              </w:rPr>
              <w:t xml:space="preserve">SM rīcībā nav informācijas par elektronisko sakaru komersantu plānotajām privātajām investīcijām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“Elektronisko sakaru nozares attīstības plāna 2021. – 2027. 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jaunu pasākumu "Izvērtēt iespējas optimizēt frekvenču izmantošanu ar mērķi uzlabot mobilo sakaru pakalpojumu pieejamību" lūdzam, analoģiski esošajiem pasākumiem, definēt tā darbības rezultātus un rezultatīvos rādītājus. Tāpat iesakām ar jauno pasākumu saistītos uzdevumus atbildīgajai ministrijai uzdot Ministru kabineta protokollēmuma projektā un, nepieciešamības gadījumā, plānot grozījumus arī pašā Ministru kabineta 2021. gada 11. novembra rīkojumā Nr. 826 Par Elektronisko sakaru nozares attīstības plānu 2021.–2027. gadam un tā 2.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24-TA-3242</w:t>
    </w:r>
    <w:r>
      <w:br/>
    </w:r>
    <w:r w:rsidR="00000000" w:rsidRPr="00000000" w:rsidDel="00000000">
      <w:rPr>
        <w:rtl w:val="0"/>
      </w:rPr>
      <w:t xml:space="preserve">Izdrukāts 07.10.2025.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24-TA-3242</w:t>
    </w:r>
    <w:r>
      <w:br/>
    </w:r>
    <w:r w:rsidR="00000000" w:rsidRPr="00000000" w:rsidDel="00000000">
      <w:rPr>
        <w:rtl w:val="0"/>
      </w:rPr>
      <w:t xml:space="preserve">Izdrukāts 07.10.2025.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Atzinumi_24-TA-3242.docx</dc:title>
</cp:coreProperties>
</file>

<file path=docProps/custom.xml><?xml version="1.0" encoding="utf-8"?>
<Properties xmlns="http://schemas.openxmlformats.org/officeDocument/2006/custom-properties" xmlns:vt="http://schemas.openxmlformats.org/officeDocument/2006/docPropsVTypes"/>
</file>