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Maksimāli pieejamais Atveseļošanas fonda finansējums šo noteikumu 27. punktā minētajam vienam komersantam ir 5000 </w:t>
            </w:r>
            <w:r w:rsidR="00000000" w:rsidRPr="00000000" w:rsidDel="00000000">
              <w:rPr>
                <w:i w:val="1"/>
                <w:rtl w:val="0"/>
              </w:rPr>
              <w:t xml:space="preserve">euro </w:t>
            </w:r>
            <w:r w:rsidR="00000000" w:rsidRPr="00000000" w:rsidDel="00000000">
              <w:rPr>
                <w:rtl w:val="0"/>
              </w:rPr>
              <w:t xml:space="preserve">un var tikt iesniegti vairāki atbalsta pieteikumi.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atbalstu paredzēts nodrošināt vaučeru veidā, lūdzam precizēt punktā ietverto domu, sniedzot skaidrojumu, vai vairākus atbalsta pieteikumus iespējams iesniegt dažādu darbību digitalizācijai, vai viena pakalpojuma digitalizācijai iespējams iesniegt vairākus pieteikumus, kā arī, ja neapstiprina vienu, tad to pašu var iesniegt atkārtoti finansējuma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Skraučs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27. punktā minētais gala labuma guvējs ir tiesīgs Latvijas Investīcijas un attīstības aģentūras izsniegto vaučeri izmantot, izvēloties pakalpojuma sniedzēju gala labuma guvēja investīciju projekta īstenošanai no Eiropas digitālās inovācijas centra izveidotā Latvijā pieejamu standartizētu digitālās transformācijas risinājumu kataloga. Veicot pakalpojuma sniedzēja izvēli no kataloga, gala labuma guvējam vienlaikus ir jāievēro publisko iepirkumu jomas normatīvo aktu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nepieciešamības gadījumā precizēt šajā punktā ietverto domu, vienlaikus sniedzot skaidrojumu, par publiskā iepirkuma prasībām, kuras jāpiemēro punkta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Skraučs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38. punktā minēto vaučeri gala labuma guvējs nevar pilnībā izmantot tikai konsultāciju pakalpojumiem.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cik daudz no vaučera summas, ja ne pilnībā ir attiecināma konsultāciju pakalpojumu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Skraučs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Gala labuma guvējs iesniedz Latvijas Investīciju un attīstības aģentūrai ieguldījumu pamatojošo dokumentāciju kopā ar otrreizējo digitālā brieduma testu, atzinumu. Otrreizējā un sākotnējā novērtējuma rezultātus Latvijas Investīciju un attīstības aģentūra savstarpēji salīdzina, un rezultātā ir jābūt vērojamam uzlabojumam digitalizācijas kopējā līmenī pret iepriekšējo novērtējumu. Gala labuma guvējam izmaksas tiek attiecinātas tikai pēc izmaksu pamatojošās dokumentācijas, otrreizējā digitālā brieduma testa un atzinuma iesniegšanas Latvijas Investīciju un attīstības aģentūrā. Otrreizējā digitālā brieduma tests un atzinums ir jāiesniedz Latvijas Investīciju un attīstības aģentūrā ne vēlāk kā 30 dienu laikā pēc investīciju projekta īstenošanas.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laika ietvaru, cik ilgā laikā LIAA sniegs atzinumu par izmaksu attiecināmību.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Skraučs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Maksimāli pieļaujamā atbalsta intensitāte no investīciju projekta attiecināmajām izmaksām, ja atbalstu sniedz saskaņā ar Komisijas regulas Nr. 651/2014 14. pantu,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pārveide būs atkarīga no to spējas ātri un plaši ieviest digitālās tehnoloģijas, arī tajās rūpniecības un pakalpojumu ekosistēmās, kas pašlaik atpaliek. Tas ir īpaši svarīgi mazajiem uzņēmumiem, kas veido Eiropas ekonomikas mugurkaulu.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Digitālās Ekonomikas un sabiedrības indeksā 2022, kur digitālo tehnoloģiju integrācijā Latvija ieņem 23.vietu Eiropas Savienībā, kā arī ANM būtisko ietekmi uz Eiropas Digitālās dekādes mērķiem. Ņemot vērā pieņemto lēmumu ar ko izveido politikas programmu "Digitālās desmitgades ceļš" 2030. gadam, kurā noteikts, ka vismaz 75% Eiropas uzņēmumu  jāievieš mākoņdatošanas pakalpojumi, lielie dati un mākslīgais intelekts.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šajā punktā un apakšpunktos ietvertā atbalstāmā intensitāte var radīt izaicinošu situāciju Digitālās dekādes un kopējo ES MVU digitalizācijas mērķu sasniegšanā (īpaši mazajiem komersantiem),  Aicinām izvērtēt iespēju paaugstināt atbalsta intensitāti, ievērojot ierobežotās iespējas tieši mazajiem uzņēmumiem. Līdztekus norādām, ka ar to tiktu veicināta DESI indeksa digitālo tehnoloģiju integrācija.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63.1.Rīgā un Pierīgas NUTS 3. līmeņa reģionā ir 30% (lieliem komersantiem) vai 40% (vidējiem komersantiem) vai 70% (sīkiem (mikro), maziem komersantiem);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63.2.Kurzemes, Zemgales, Vidzemes un Latgales NUTS 3. līmeņa reģionā ir 40% (lieliem komersantiem) vai 50% (vidējiem komersantiem) vai 75% (sīkiem (mikro), maziem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Skraučs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kopējie rādītāji: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apakšsadaļas aiz vārda "uzņēmumi" iekļaut vārdu "skaits", un attiecīgi precizēt šī punkta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 uzņēmumu skaits, kas saņem atbalstu digitālo produktu, pakalpojumu un lietojumprogrammu izstrādei vai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7.3.2. uzņēmumu skaits, kuri atbalstīti, lai pieņemtu digitālos risinājumus savu pakalpojumu, produktu vai procesu pārveidošanai (mazie, tai skaitā mikro, uzņēmumi, vidējie uzņēmumi, lielie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7.3.3. atbalstīto uzņēmumu skaits (mazie, tai skaitā mikro, uzņēmumi, vidējie uzņēmumi, lielie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Skraučs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07.12.2022.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07.12.2022.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Atzinumi_22-TA-1124.docx</dc:title>
</cp:coreProperties>
</file>

<file path=docProps/custom.xml><?xml version="1.0" encoding="utf-8"?>
<Properties xmlns="http://schemas.openxmlformats.org/officeDocument/2006/custom-properties" xmlns:vt="http://schemas.openxmlformats.org/officeDocument/2006/docPropsVTypes"/>
</file>