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piesaista šo noteikumu </w:t>
            </w:r>
            <w:r w:rsidR="00000000" w:rsidRPr="00000000" w:rsidDel="00000000">
              <w:rPr>
                <w:rtl w:val="0"/>
              </w:rPr>
              <w:t xml:space="preserve">9.3.</w:t>
            </w:r>
            <w:r w:rsidR="00000000" w:rsidRPr="00000000" w:rsidDel="00000000">
              <w:rPr>
                <w:rtl w:val="0"/>
              </w:rPr>
              <w:t xml:space="preserve"> apakšpunktā minētās privātās nefinanšu investīcijas vismaz divu trešdaļu apmērā no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tiesību akta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par Ventspils valstspilsētas pašvaldības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11.2. apakšpunkta redakciju, aicinām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piesaista šo noteikumu 9.3. apakšpunktā minētās privātās nefinanšu investīcijas vismaz vienas puses apmērā no piešķirtā Eiropas Reģionālās attīstības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šādam sasniedzamam rādītājam ir saistīts ar to, ka, ja programmas ietvaros tiek izbūvēta ražošanas ēka, piesaistot piešķirtā Eiropas Reģionālās attīstības fonda finansējumu 4-5 miljonu eiro apmērā, saskaņā ar šī brīža noteikumu redakciju, nefinanšu investīcijas būtu jāpiesaista ne mazāk kā 2,7 – 3,4 miljoni eiro. Taču, izbūvējot ražošanas ēku, faktiski nomniekiem vienīgās investīcijas turpmāk būs nepieciešams veikt iekārtās un ar tām saistītās sistēmās (pamatlīdzekļos), kas pamatā nebūs mērāmas miljonos, bet gan no desmitiem tūkstoši līdz vairāki simti tūkstoši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uzsvērt, ka Latvijas valstij nav nekāda labuma no nefinanšu investīciju veikšanas ražošanas iekārtās, kas pamatā tiks iegādātas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piedāvājam samazināt nefinanšu investīciju apmēru līdz 50% no ERAF finansējuma (ieteicams izvērtēt pat līdz vienas trešdaļas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18.10.2023.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18.10.2023.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Atzinumi_23-TA-1091.docx</dc:title>
</cp:coreProperties>
</file>

<file path=docProps/custom.xml><?xml version="1.0" encoding="utf-8"?>
<Properties xmlns="http://schemas.openxmlformats.org/officeDocument/2006/custom-properties" xmlns:vt="http://schemas.openxmlformats.org/officeDocument/2006/docPropsVTypes"/>
</file>