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23-TA-1346: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Likumprojekta “Grozījumi likumā “Par interešu konflikta novēršanu valsts amatpersonu darbībā””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Valsts kontrole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6.panta otrās daļas pirmo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Ja likumā nav noteikti stingrāki ierobežojumi, valsts amatpersonai, ievērojot šā likuma 7. panta otrajā, trešajā, ceturtajā, piektajā un sestajā daļā noteiktos speciālos amatu savienošanas ierobežojumus, ir atļauts savienot valsts amatpersonas amatu ar ne vairāk kā diviem citiem algotiem vai citādi atlīdzinātiem valsts amatpersonas amatiem vai amatiem publiskas personas institūcijās, izņemot valdes locekļa amatu likuma 1. panta 8. punkta “b”, “c” un ”d” apakšpunktos minētajā kapitālsabiedrībā.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atļauja savienot valsts amatpersonas amatu ar ne vairāk kā diviem citiem algotiem vai citādi atlīdzinātiem valsts amatpersonas amatiem vai amatiem publiskas personas institūcijās ir samērojama ar amatpersonas pieļaujamo noslodzi.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saglabāt grozījumu projekta iepriekšējā redakcijā noteikto ierobežojumu, ka ir pieļaujams savienot valsts amatpersonas amatu ar ne vairāk kā vienu citu algotu vai citādi atlīdzinātu valsts amatpersonas amatu vai amatu publiskas personas institūcijās.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Vairāku valsts amatpersonas atbildīgu amatu apvienošana nelabvēlīgi ietekmē amatpersonas darba un atpūtas līdzsvaru, veicina izdegšanu un rada nepilnvērtīgu pienākumu izpildes risku. Bez tam esam norādījuši savā  iepriekšējā atzinumā[1], ka revīzijās[2] esam konstatējuši, ka bieži vairāku amatu apvienotāji veic arī virsstundu darbu, kas vēl vairāk saasina situāciju.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https://tapportals.mk.gov.lv/reviews/resolutions/de80b306-d362-480a-8992-ee08faa1c4b6 , resurss skatīts 06.02.2024.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Piemēram - skatīt ziņojuma “Par Finanšu ministrijas 2022. gada pārskatu” 16.lpp https://www.lrvk.gov.lv/lv/revizijas/revizijas/noslegtas-revizijas/par-finansu-ministrijas-2022-gada-parskata-sagatavosanas-pareizibu  , resurss skatīts 06.02.2024.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Kalniņš (LRVK)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06.02.2024. 16.58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06.02.2024. 16.58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Atzinumi_23-TA-1346.docx</dc:title>
</cp:coreProperties>
</file>

<file path=docProps/custom.xml><?xml version="1.0" encoding="utf-8"?>
<Properties xmlns="http://schemas.openxmlformats.org/officeDocument/2006/custom-properties" xmlns:vt="http://schemas.openxmlformats.org/officeDocument/2006/docPropsVTypes"/>
</file>