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52.1.1. punktu, ja projekts attiecas uz valsts pārvaldes institucionālo uzbūvi un darbības principiem, kā arī amata vietu skaita un atlīdzības izmaiņām, tad nepieciešams obligāts Valsts kancelejas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(11.) 3. "Ņemot vērā 2026. gada apstrādājamo datu apjomu, Iekšlietu digitālajā centrā un PLMP palielināt kiberdrošības speciālistu skaitu līdz trim personām" ar norādi, ka amata vietas kiberdrošības speciālistiem tiks izveidotas pārveidojot jau esošos vakantos amatus vai arī citas amata vietas,bet nepalielinot kopējo amata vietu skaitu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likums "Par valsts budžetu 2026. gadam un budžeta ietvaru 2026., 2027. un 2028. gadam" 80.pants nosaka ierobežojumu veidot jaunas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mērķi ir norādīts "informēt Ministru kabinetu par [..] pasākumiem un to izpildes termiņiem, lai īstenotu parlamentārās izmeklēšanas komisijas ieteikumus, kas vērsti uz efektīvāku nelegālās migrācijas apkarošanu, labāku likumīgās migrācijas pārvaldību un valsts drošības un sabiedriskās kārtības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projekts ietver konceptuālus jautājumus, tādus kā migrācijas politikas konceptuālais ietvars un pamatprincipi projekta 3. nodaļā. Ievērojot protokollēmuma projekta 2. punktu "[a]tbalstīt ziņojumā paustos priekšlikumus un risinājumus", tiesību akta projekts paredzētu ne vien apstiprināt pasākumu plānu, bet arī konceptuāli atbalstīt ziņojumā piedāvāto migrācijas politikas konceptuālo ietvaru un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kārtības ruļļa 47. punkts paredz, ka informatīvie ziņojumi neietver konceptuālus jautājumus. Aicinām projektu iesniegt kā plānu atbilstoši Ministru kabineta 2014.gada 2. decembra noteikumiem Nr.737 "Attīstības plānošanas dokumentu izstrādes un ietekmes izvērtēšanas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pasākumu (1.) 12. piedāvātajā redakcijā svītrot, jo tas rada būtiskus juridiskos un ārpolitiskos riskus un ir pretrunā Latvijas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nepieciešams saglabāt atsauci uz parlamentārās izmeklēšanas komisijas rekomendācijām, teksts ir vispārināms un pārformulējams šādā redakcijā: "Izvērtēt nepieciešamību un tiesiskās iespējas nacionālās pozīcijas izstrādē un dialogā ar ES institūcijām izmantot ES Līgumos paredzētos tiesiskās aizsardzības mehānismus, lai nodrošinātu efektīvu un savlaicīgu ES līmeņa reakciju uz Baltkrievijas radīto hibrīdapdraudējumu un migrācijas problemātiku pie ES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formāli precizēt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neiekļaujot jau izpildītus pasākumus (piemēram, (2.) 3., 4., (3.) 8., (7.) 8. un (7.) 10. pirmo pasākumu) un ziņas par tiem norādot pie jau īstenotajiem pasākumiem 2.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pārskatot izmantotos saīsinājumus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pareizrakstību 14. lpp., kā arī pie (5.) 6. pasākuma.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pasākumu (2.) 8., un tā termiņu, lai neatkārtotu jau citos normatīvajos aktos noteiktos pastāvīgos pienākumus. Piemēram, līdz noteiktam termiņam rakstiski izvērtējot, kas traucē kompetentajām tiesību aizsardzības un valsts drošības iestādēm pilnībā izmantot savus tiesiskos instrumentus, lai atklātu, izmeklētu un sauktu pie atbildības personas, kas organizē vai atbalsta hibrīdapdraudējumus, tostarp ar nelegālās migrācijas plūsmu pret Latviju un citām ES dalībvalstīm, un kādi ir konkrētie nepieciešamie uzlabojumi.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pasākuma (9.) 11. sasniedzamo rezultātu. Piemēram, norādītās iestādes var kopīgi sagatavot rakstveida izvērtējumu par ārvalstu studentu nodarbinātības apjoma noteikšanas metodiku un problemātiku (lai saglabātu norādītajās konsultācijās secināto tālākai politikas plānošanai un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Otto Tabuns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06.08.2026.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