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Ostu pārvaldības reformas gaitu un tās pilnveidošanas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paredzēta vairāku valsts kapitālsabiedrību reorganizācija: autoceļu un dzelzceļu infrastruktūru pārraugošos uzņēmumus un sabiedriskā transporta plānošanas uzņēmumus paredzēts apvienot vienā kapitālsabiedrībā. Tāpat informatīvajā ziņojumā ir norādīts, ka "akciju sabiedrība “Ventas osta” vairs nav nepieciešama un ir pievienojama citai kapitālsabiedrībai kopējās nozares reformas ietvaros". Ņemot vērā informatīvajā ziņojumā norādīto, ka “akciju sabiedrība “Ventas osta” vairs nav nepieciešama”, nav pamatota nepieciešamība to pievienot kādai citai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pirms  lēmuma pieņemšanas par turpmāko rīcību ar akciju sabiedrību “Ventas osta”, nepieciešams veikt lietderības izvērtējumu, kā arī gadījumā, ja tiek saglabāta valsts līdzdalība, lēmumam jāatbilst Valsts pārvaldes iekārtas likuma 88.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26. pantā ir ietverts  mazo ostu pārvaldes regulējums,  atbilstoši kuram mazās ostas pārvaldes sastāvā ir ostas valde, kas ir augstākā lēmējinstitūcija, un tai pakļauts izpildaparāts, kuru vada ostas pārvaldnieks.  Lūdzam skaidrot informatīvajā ziņojumā plānoto attiecībā uz mazajām ostām, tai skaitā vai ir paredzēts salāgot  pārvaldības institūcionālo struktūru ar lielajām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ostu padomes valsts pārstāvju atlases process tiktu veidots, par paraugu ņemot Publiskas personas kapitāla daļu un kapitālsabiedrību pārvaldības likumā (31.pants) paredzētos atlases nosacījumus kapitālsabiedrībām. Savukārt attiecībā uz pašvaldības pārstāvi ir norādīts, ka tā savu pārstāvi padomē nominētu ar pašvaldības domes lēmumu. Lūdzam Informatīvajā ziņojumā ietvert nosacījumu, ka arī pašvaldības pārstāvis tiek nominēts Publiskas personas kapitāla daļu un kapitālsabiedrību pārvaldības likuma 37. pantam atbilstošā procedūrā, tādējādi nodrošinot Informatīvajā ziņojumā norādīto mērķi - sekmēt pārvaldības profesionalitāti un mazināt politisku iejaukšanos operacionālajā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skaidru plānotā pārvaldības modeļa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informatīvais ziņojums paredz “pārskatīt ostas pārvaldes un tās valdes atbildības tvērumu”, bet nav sniegta informācija par ostu valdes turpmāko statusu (vai ostu valdes institūts tiek saglabāts lielajās ostās), kā arī iekļaut konkrētus uzdevumus katrai pārvaldības lēmējinstitūcijai (valde, padome, ostas pārvaldnieks). Lūdzam arī mainīt augstākās ostu lēmējinstitūcijas nosaukumu, jo valde ir izpildinstitūcija, kas nav atbilstoši Informatīvajā ziņojumā ietvertajam.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Ostu likuma tiesiskajam regulējumam ostu pārvaldības reforma paredz Rīgas un Ventspils brīvostas pārveidi par kapitālsabiedrībām, savukārt informatīvajā ziņojumā ietvertais priekšlikums paredz saglabāt Rīgas ostas, Ventspils ostas un Liepājas ostas pārvaldes kā atvasinātas publiskas personas, mazināt politisko ietekmi, nodalot uzraudzības funkcijas no operacionālās vadības funkcijām ostas pārvaldēs. Norādām, ka laba pārvaldība ietver ne  vien Informatīvajā ziņojumā norādītos pārvaldības elementus (institucionālā struktūra un pārvaldes institūcijas locekļu nominēšana), bet arī citus elementus, piemēram, stratēģija, darbības caurskatāmība, pārvaldes institūciju atlīdzības noteikšanas principi u.c. Ņemot vērā minēto,  lūdzam papildināt informatīvo ziņojumu ar informāciju par citu pārvaldības elementu pilnveidošanas iespējām ostās.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14.08.2024.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14.08.2024.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Atzinumi_24-TA-1827.docx</dc:title>
</cp:coreProperties>
</file>

<file path=docProps/custom.xml><?xml version="1.0" encoding="utf-8"?>
<Properties xmlns="http://schemas.openxmlformats.org/officeDocument/2006/custom-properties" xmlns:vt="http://schemas.openxmlformats.org/officeDocument/2006/docPropsVTypes"/>
</file>