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saskaņā ar Noteikumu par operatīvajiem transportlīdzekļiem 7.1.1.apakšpunktu aizsardzības ministram ir noteikta kompetence pieņemt lēmumu par </w:t>
            </w:r>
            <w:r w:rsidR="00000000" w:rsidRPr="00000000" w:rsidDel="00000000">
              <w:rPr>
                <w:i w:val="1"/>
                <w:rtl w:val="0"/>
              </w:rPr>
              <w:t xml:space="preserve">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r w:rsidR="00000000" w:rsidRPr="00000000" w:rsidDel="00000000">
              <w:rPr>
                <w:rtl w:val="0"/>
              </w:rPr>
              <w:t xml:space="preserve">, līdz ar to aizsardzības ministram jāpieņem lēmums par operatīvā transportlīdzekļa statusa piešķiršanu konkrētajam transportlīdzeklim.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norādām, ka dalībai ceļu satiksmē, nepieciešams Iekšlietu ministrijas apliecinājums, ka tā neiebilst pret minētā transportlīdzekļa krāsojuma atbilstību ugunsdzēsības un glābšanas dienesta transportlīdzekļiem noteiktajam krāsojumam.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aicinām Aizsardzības ministriju ar attiecīgu lūgumu vērsties Iekšlietu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vēstules projektā tekstu: "Papildus norādām, ka dalībai ceļu satiksmē, nepieciešams Iekšlietu ministrijas apliecinājums, ka tā neiebilst pret minētā transportlīdzekļa krāsojuma atbilstību ugunsdzēsības un glābšanas dienesta transportlīdzekļiem noteiktajam krāsojumam.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Aizsardzības ministriju ar attiecīgu lūgumu vērsties Iekšlietu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27.12.2023.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27.12.2023.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Atzinumi_23-TA-3018.docx</dc:title>
</cp:coreProperties>
</file>

<file path=docProps/custom.xml><?xml version="1.0" encoding="utf-8"?>
<Properties xmlns="http://schemas.openxmlformats.org/officeDocument/2006/custom-properties" xmlns:vt="http://schemas.openxmlformats.org/officeDocument/2006/docPropsVTypes"/>
</file>