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Ceļu satiksmes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tiesību aktā iekļauto informācijas sniegšanas pienākumu vērtējumu un atbilstoši vērtējumam veikt administratīvo izmaksu monetāru novērtējumu, kas aizpildāms par fiziskām un juridiskām personām anotācijas 2. sadaļas 2. apakšpunktā un</w:t>
            </w:r>
            <w:r w:rsidR="00000000" w:rsidRPr="00000000" w:rsidDel="00000000">
              <w:rPr>
                <w:b w:val="1"/>
                <w:rtl w:val="0"/>
              </w:rPr>
              <w:t xml:space="preserve"> valsts vai pašvaldību institūcijām 7. sadaļas 7.2.apakšpunktā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vērtējams ir likumprojekta 2. pants, ar kuru tiek izteikts Ceļu satiksmes likuma 27. pants jaunā redakcijā, kura astotajā daļā tiek paredzēts informācijas sniegšanas pienākums.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24-TA-501</w:t>
    </w:r>
    <w:r>
      <w:br/>
    </w:r>
    <w:r w:rsidR="00000000" w:rsidRPr="00000000" w:rsidDel="00000000">
      <w:rPr>
        <w:rtl w:val="0"/>
      </w:rPr>
      <w:t xml:space="preserve">Izdrukāts 24.10.2024.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24-TA-501</w:t>
    </w:r>
    <w:r>
      <w:br/>
    </w:r>
    <w:r w:rsidR="00000000" w:rsidRPr="00000000" w:rsidDel="00000000">
      <w:rPr>
        <w:rtl w:val="0"/>
      </w:rPr>
      <w:t xml:space="preserve">Izdrukāts 24.10.2024.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Atzinumi_24-TA-501.docx</dc:title>
</cp:coreProperties>
</file>

<file path=docProps/custom.xml><?xml version="1.0" encoding="utf-8"?>
<Properties xmlns="http://schemas.openxmlformats.org/officeDocument/2006/custom-properties" xmlns:vt="http://schemas.openxmlformats.org/officeDocument/2006/docPropsVTypes"/>
</file>