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Sieviešu un vīriešu vienlīdzīgu tiesību un iespēju veicināšanas plānu 2024.-2027.gadam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13.05.2024.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13.05.2024.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