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īstenošanu 2021.—2028.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2.pielikums)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