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5B152" w14:textId="77777777" w:rsidR="002903D3" w:rsidRDefault="002903D3" w:rsidP="002903D3">
      <w:pPr>
        <w:rPr>
          <w:rFonts w:eastAsia="Times New Roman"/>
          <w:lang w:eastAsia="lv-LV"/>
        </w:rPr>
      </w:pPr>
      <w:proofErr w:type="spellStart"/>
      <w:r>
        <w:rPr>
          <w:rFonts w:eastAsia="Times New Roman"/>
          <w:b/>
          <w:bCs/>
          <w:lang w:eastAsia="lv-LV"/>
        </w:rPr>
        <w:t>From</w:t>
      </w:r>
      <w:proofErr w:type="spellEnd"/>
      <w:r>
        <w:rPr>
          <w:rFonts w:eastAsia="Times New Roman"/>
          <w:b/>
          <w:bCs/>
          <w:lang w:eastAsia="lv-LV"/>
        </w:rPr>
        <w:t>:</w:t>
      </w:r>
      <w:r>
        <w:rPr>
          <w:rFonts w:eastAsia="Times New Roman"/>
          <w:lang w:eastAsia="lv-LV"/>
        </w:rPr>
        <w:t xml:space="preserve"> Irita Tomiņa &lt;irita.tomina@fm.gov.lv&gt; </w:t>
      </w:r>
      <w:proofErr w:type="spellStart"/>
      <w:r>
        <w:rPr>
          <w:rFonts w:eastAsia="Times New Roman"/>
          <w:b/>
          <w:bCs/>
          <w:lang w:eastAsia="lv-LV"/>
        </w:rPr>
        <w:t>On</w:t>
      </w:r>
      <w:proofErr w:type="spellEnd"/>
      <w:r>
        <w:rPr>
          <w:rFonts w:eastAsia="Times New Roman"/>
          <w:b/>
          <w:bCs/>
          <w:lang w:eastAsia="lv-LV"/>
        </w:rPr>
        <w:t xml:space="preserve"> </w:t>
      </w:r>
      <w:proofErr w:type="spellStart"/>
      <w:r>
        <w:rPr>
          <w:rFonts w:eastAsia="Times New Roman"/>
          <w:b/>
          <w:bCs/>
          <w:lang w:eastAsia="lv-LV"/>
        </w:rPr>
        <w:t>Behalf</w:t>
      </w:r>
      <w:proofErr w:type="spellEnd"/>
      <w:r>
        <w:rPr>
          <w:rFonts w:eastAsia="Times New Roman"/>
          <w:b/>
          <w:bCs/>
          <w:lang w:eastAsia="lv-LV"/>
        </w:rPr>
        <w:t xml:space="preserve"> </w:t>
      </w:r>
      <w:proofErr w:type="spellStart"/>
      <w:r>
        <w:rPr>
          <w:rFonts w:eastAsia="Times New Roman"/>
          <w:b/>
          <w:bCs/>
          <w:lang w:eastAsia="lv-LV"/>
        </w:rPr>
        <w:t>Of</w:t>
      </w:r>
      <w:proofErr w:type="spellEnd"/>
      <w:r>
        <w:rPr>
          <w:rFonts w:eastAsia="Times New Roman"/>
          <w:b/>
          <w:bCs/>
          <w:lang w:eastAsia="lv-LV"/>
        </w:rPr>
        <w:t xml:space="preserve"> </w:t>
      </w:r>
      <w:r>
        <w:rPr>
          <w:rFonts w:eastAsia="Times New Roman"/>
          <w:lang w:eastAsia="lv-LV"/>
        </w:rPr>
        <w:t>Pasts</w:t>
      </w:r>
      <w:r>
        <w:rPr>
          <w:rFonts w:eastAsia="Times New Roman"/>
          <w:lang w:eastAsia="lv-LV"/>
        </w:rPr>
        <w:br/>
      </w:r>
      <w:proofErr w:type="spellStart"/>
      <w:r>
        <w:rPr>
          <w:rFonts w:eastAsia="Times New Roman"/>
          <w:b/>
          <w:bCs/>
          <w:lang w:eastAsia="lv-LV"/>
        </w:rPr>
        <w:t>Sent</w:t>
      </w:r>
      <w:proofErr w:type="spellEnd"/>
      <w:r>
        <w:rPr>
          <w:rFonts w:eastAsia="Times New Roman"/>
          <w:b/>
          <w:bCs/>
          <w:lang w:eastAsia="lv-LV"/>
        </w:rPr>
        <w:t>:</w:t>
      </w:r>
      <w:r>
        <w:rPr>
          <w:rFonts w:eastAsia="Times New Roman"/>
          <w:lang w:eastAsia="lv-LV"/>
        </w:rPr>
        <w:t xml:space="preserve"> </w:t>
      </w:r>
      <w:proofErr w:type="spellStart"/>
      <w:r>
        <w:rPr>
          <w:rFonts w:eastAsia="Times New Roman"/>
          <w:lang w:eastAsia="lv-LV"/>
        </w:rPr>
        <w:t>Monday</w:t>
      </w:r>
      <w:proofErr w:type="spellEnd"/>
      <w:r>
        <w:rPr>
          <w:rFonts w:eastAsia="Times New Roman"/>
          <w:lang w:eastAsia="lv-LV"/>
        </w:rPr>
        <w:t xml:space="preserve">, </w:t>
      </w:r>
      <w:proofErr w:type="spellStart"/>
      <w:r>
        <w:rPr>
          <w:rFonts w:eastAsia="Times New Roman"/>
          <w:lang w:eastAsia="lv-LV"/>
        </w:rPr>
        <w:t>May</w:t>
      </w:r>
      <w:proofErr w:type="spellEnd"/>
      <w:r>
        <w:rPr>
          <w:rFonts w:eastAsia="Times New Roman"/>
          <w:lang w:eastAsia="lv-LV"/>
        </w:rPr>
        <w:t xml:space="preserve"> 31, 2021 2:06 PM</w:t>
      </w:r>
      <w:r>
        <w:rPr>
          <w:rFonts w:eastAsia="Times New Roman"/>
          <w:lang w:eastAsia="lv-LV"/>
        </w:rPr>
        <w:br/>
      </w:r>
      <w:r>
        <w:rPr>
          <w:rFonts w:eastAsia="Times New Roman"/>
          <w:b/>
          <w:bCs/>
          <w:lang w:eastAsia="lv-LV"/>
        </w:rPr>
        <w:t>To:</w:t>
      </w:r>
      <w:r>
        <w:rPr>
          <w:rFonts w:eastAsia="Times New Roman"/>
          <w:lang w:eastAsia="lv-LV"/>
        </w:rPr>
        <w:t xml:space="preserve"> VARAM &lt;pasts@varam.gov.lv&gt;</w:t>
      </w:r>
      <w:r>
        <w:rPr>
          <w:rFonts w:eastAsia="Times New Roman"/>
          <w:lang w:eastAsia="lv-LV"/>
        </w:rPr>
        <w:br/>
      </w:r>
      <w:proofErr w:type="spellStart"/>
      <w:r>
        <w:rPr>
          <w:rFonts w:eastAsia="Times New Roman"/>
          <w:b/>
          <w:bCs/>
          <w:lang w:eastAsia="lv-LV"/>
        </w:rPr>
        <w:t>Cc</w:t>
      </w:r>
      <w:proofErr w:type="spellEnd"/>
      <w:r>
        <w:rPr>
          <w:rFonts w:eastAsia="Times New Roman"/>
          <w:b/>
          <w:bCs/>
          <w:lang w:eastAsia="lv-LV"/>
        </w:rPr>
        <w:t>:</w:t>
      </w:r>
      <w:r>
        <w:rPr>
          <w:rFonts w:eastAsia="Times New Roman"/>
          <w:lang w:eastAsia="lv-LV"/>
        </w:rPr>
        <w:t xml:space="preserve"> Alda Ozola &lt;Alda.Ozola@varam.gov.lv&gt;; Natālija Slaidiņa &lt;Natalija.Slaidina@varam.gov.lv&gt;; 'Agris </w:t>
      </w:r>
      <w:proofErr w:type="spellStart"/>
      <w:r>
        <w:rPr>
          <w:rFonts w:eastAsia="Times New Roman"/>
          <w:lang w:eastAsia="lv-LV"/>
        </w:rPr>
        <w:t>Puters</w:t>
      </w:r>
      <w:proofErr w:type="spellEnd"/>
      <w:r>
        <w:rPr>
          <w:rFonts w:eastAsia="Times New Roman"/>
          <w:lang w:eastAsia="lv-LV"/>
        </w:rPr>
        <w:t xml:space="preserve"> (Agris.Puters@vid.gov.lv)' &lt;Agris.Puters@vid.gov.lv&gt;; Irita Tomiņa &lt;irita.tomina@fm.gov.lv&gt;</w:t>
      </w:r>
      <w:r>
        <w:rPr>
          <w:rFonts w:eastAsia="Times New Roman"/>
          <w:lang w:eastAsia="lv-LV"/>
        </w:rPr>
        <w:br/>
      </w:r>
      <w:proofErr w:type="spellStart"/>
      <w:r>
        <w:rPr>
          <w:rFonts w:eastAsia="Times New Roman"/>
          <w:b/>
          <w:bCs/>
          <w:lang w:eastAsia="lv-LV"/>
        </w:rPr>
        <w:t>Subject</w:t>
      </w:r>
      <w:proofErr w:type="spellEnd"/>
      <w:r>
        <w:rPr>
          <w:rFonts w:eastAsia="Times New Roman"/>
          <w:b/>
          <w:bCs/>
          <w:lang w:eastAsia="lv-LV"/>
        </w:rPr>
        <w:t>:</w:t>
      </w:r>
      <w:r>
        <w:rPr>
          <w:rFonts w:eastAsia="Times New Roman"/>
          <w:lang w:eastAsia="lv-LV"/>
        </w:rPr>
        <w:t xml:space="preserve"> Par noteikumu projekta saskaņošanu (VSS-534)</w:t>
      </w:r>
      <w:r>
        <w:rPr>
          <w:rFonts w:eastAsia="Times New Roman"/>
          <w:lang w:eastAsia="lv-LV"/>
        </w:rPr>
        <w:br/>
      </w:r>
      <w:proofErr w:type="spellStart"/>
      <w:r>
        <w:rPr>
          <w:rFonts w:eastAsia="Times New Roman"/>
          <w:b/>
          <w:bCs/>
          <w:lang w:eastAsia="lv-LV"/>
        </w:rPr>
        <w:t>Importance</w:t>
      </w:r>
      <w:proofErr w:type="spellEnd"/>
      <w:r>
        <w:rPr>
          <w:rFonts w:eastAsia="Times New Roman"/>
          <w:b/>
          <w:bCs/>
          <w:lang w:eastAsia="lv-LV"/>
        </w:rPr>
        <w:t>:</w:t>
      </w:r>
      <w:r>
        <w:rPr>
          <w:rFonts w:eastAsia="Times New Roman"/>
          <w:lang w:eastAsia="lv-LV"/>
        </w:rPr>
        <w:t xml:space="preserve"> </w:t>
      </w:r>
      <w:proofErr w:type="spellStart"/>
      <w:r>
        <w:rPr>
          <w:rFonts w:eastAsia="Times New Roman"/>
          <w:lang w:eastAsia="lv-LV"/>
        </w:rPr>
        <w:t>High</w:t>
      </w:r>
      <w:proofErr w:type="spellEnd"/>
    </w:p>
    <w:p w14:paraId="34607A5F" w14:textId="77777777" w:rsidR="002903D3" w:rsidRDefault="002903D3" w:rsidP="002903D3"/>
    <w:p w14:paraId="7443516B" w14:textId="77777777" w:rsidR="002903D3" w:rsidRDefault="002903D3" w:rsidP="002903D3">
      <w:pPr>
        <w:shd w:val="clear" w:color="auto" w:fill="FFEB9C"/>
        <w:spacing w:line="240" w:lineRule="atLeast"/>
        <w:rPr>
          <w:rFonts w:eastAsia="Times New Roman"/>
          <w:color w:val="000000"/>
          <w:sz w:val="20"/>
          <w:szCs w:val="20"/>
          <w:lang w:eastAsia="lv-LV"/>
        </w:rPr>
      </w:pPr>
      <w:r>
        <w:rPr>
          <w:rFonts w:eastAsia="Times New Roman"/>
          <w:b/>
          <w:bCs/>
          <w:color w:val="9C6500"/>
          <w:sz w:val="20"/>
          <w:szCs w:val="20"/>
          <w:lang w:eastAsia="lv-LV"/>
        </w:rPr>
        <w:t>INFORMĀCIJA:</w:t>
      </w:r>
      <w:r>
        <w:rPr>
          <w:rFonts w:eastAsia="Times New Roman"/>
          <w:b/>
          <w:bCs/>
          <w:color w:val="000000"/>
          <w:sz w:val="20"/>
          <w:szCs w:val="20"/>
          <w:lang w:eastAsia="lv-LV"/>
        </w:rPr>
        <w:t xml:space="preserve"> Šis e-pasts ir nosūtīts no adreses, kura nepieder Jūsu organizācijai.</w:t>
      </w:r>
    </w:p>
    <w:p w14:paraId="55977DF1" w14:textId="77777777" w:rsidR="002903D3" w:rsidRDefault="002903D3" w:rsidP="002903D3">
      <w:pPr>
        <w:rPr>
          <w:rFonts w:eastAsia="Times New Roman"/>
          <w:lang w:eastAsia="lv-LV"/>
        </w:rPr>
      </w:pPr>
    </w:p>
    <w:p w14:paraId="2FC75AFF" w14:textId="77777777" w:rsidR="002903D3" w:rsidRDefault="002903D3" w:rsidP="002903D3">
      <w:pPr>
        <w:rPr>
          <w:rFonts w:ascii="Times New Roman" w:hAnsi="Times New Roman" w:cs="Times New Roman"/>
          <w:sz w:val="24"/>
          <w:szCs w:val="24"/>
        </w:rPr>
      </w:pPr>
      <w:r>
        <w:rPr>
          <w:rFonts w:ascii="Times New Roman" w:hAnsi="Times New Roman" w:cs="Times New Roman"/>
          <w:sz w:val="24"/>
          <w:szCs w:val="24"/>
        </w:rPr>
        <w:t>31.05.2021. Nr.4.1-13/5.2/248</w:t>
      </w:r>
    </w:p>
    <w:p w14:paraId="0DFAB751" w14:textId="77777777" w:rsidR="002903D3" w:rsidRDefault="002903D3" w:rsidP="002903D3">
      <w:pPr>
        <w:jc w:val="right"/>
        <w:rPr>
          <w:rFonts w:ascii="Franklin Gothic Book" w:hAnsi="Franklin Gothic Book"/>
          <w:b/>
          <w:bCs/>
          <w:color w:val="1F497D"/>
          <w:sz w:val="20"/>
          <w:szCs w:val="20"/>
        </w:rPr>
      </w:pPr>
      <w:r>
        <w:rPr>
          <w:rFonts w:ascii="Times New Roman" w:hAnsi="Times New Roman" w:cs="Times New Roman"/>
          <w:b/>
          <w:bCs/>
          <w:sz w:val="24"/>
          <w:szCs w:val="24"/>
        </w:rPr>
        <w:t>Vides aizsardzības un reģionālās attīstības ministrijai</w:t>
      </w:r>
    </w:p>
    <w:p w14:paraId="66574742" w14:textId="77777777" w:rsidR="002903D3" w:rsidRDefault="002903D3" w:rsidP="002903D3">
      <w:pPr>
        <w:jc w:val="both"/>
        <w:rPr>
          <w:rFonts w:ascii="Times New Roman" w:hAnsi="Times New Roman" w:cs="Times New Roman"/>
          <w:sz w:val="24"/>
          <w:szCs w:val="24"/>
          <w:lang w:eastAsia="lv-LV"/>
        </w:rPr>
      </w:pPr>
      <w:r>
        <w:rPr>
          <w:rFonts w:ascii="Times New Roman" w:hAnsi="Times New Roman" w:cs="Times New Roman"/>
          <w:sz w:val="24"/>
          <w:szCs w:val="24"/>
          <w:lang w:eastAsia="lv-LV"/>
        </w:rPr>
        <w:t>Labdien!</w:t>
      </w:r>
    </w:p>
    <w:p w14:paraId="3D55AEF4" w14:textId="77777777" w:rsidR="002903D3" w:rsidRPr="002903D3" w:rsidRDefault="002903D3" w:rsidP="002903D3">
      <w:pPr>
        <w:ind w:firstLine="567"/>
        <w:jc w:val="both"/>
        <w:rPr>
          <w:rFonts w:ascii="Times New Roman" w:hAnsi="Times New Roman" w:cs="Times New Roman"/>
          <w:b/>
          <w:sz w:val="24"/>
          <w:szCs w:val="24"/>
        </w:rPr>
      </w:pPr>
      <w:r>
        <w:rPr>
          <w:rFonts w:ascii="Times New Roman" w:hAnsi="Times New Roman" w:cs="Times New Roman"/>
          <w:sz w:val="24"/>
          <w:szCs w:val="24"/>
        </w:rPr>
        <w:t xml:space="preserve">Finanšu ministrija atkārtoti ir izskatījusi Vides aizsardzības un reģionālās attīstības ministrijas precizēto Ministru kabineta noteikumu projektu “Grozījumi Ministru kabineta 2015. gada 22. septembra noteikumos Nr. 535 “Kārtība, kādā veic preču, bagāžas, personu un transportlīdzekļu </w:t>
      </w:r>
      <w:proofErr w:type="spellStart"/>
      <w:r>
        <w:rPr>
          <w:rFonts w:ascii="Times New Roman" w:hAnsi="Times New Roman" w:cs="Times New Roman"/>
          <w:sz w:val="24"/>
          <w:szCs w:val="24"/>
        </w:rPr>
        <w:t>radiometrisko</w:t>
      </w:r>
      <w:proofErr w:type="spellEnd"/>
      <w:r>
        <w:rPr>
          <w:rFonts w:ascii="Times New Roman" w:hAnsi="Times New Roman" w:cs="Times New Roman"/>
          <w:sz w:val="24"/>
          <w:szCs w:val="24"/>
        </w:rPr>
        <w:t xml:space="preserve"> kontroli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un prasības </w:t>
      </w:r>
      <w:proofErr w:type="spellStart"/>
      <w:r>
        <w:rPr>
          <w:rFonts w:ascii="Times New Roman" w:hAnsi="Times New Roman" w:cs="Times New Roman"/>
          <w:sz w:val="24"/>
          <w:szCs w:val="24"/>
        </w:rPr>
        <w:t>radiometriskajā</w:t>
      </w:r>
      <w:proofErr w:type="spellEnd"/>
      <w:r>
        <w:rPr>
          <w:rFonts w:ascii="Times New Roman" w:hAnsi="Times New Roman" w:cs="Times New Roman"/>
          <w:sz w:val="24"/>
          <w:szCs w:val="24"/>
        </w:rPr>
        <w:t xml:space="preserve"> kontrolē iesaistīto personu apmācībai radiācijas drošības jautājumos”” (turpmāk – noteikumu projekts), tā anotāciju un izziņu par atzinumos sniegtajiem iebildumiem un informē, ka</w:t>
      </w:r>
      <w:r w:rsidRPr="002903D3">
        <w:rPr>
          <w:rFonts w:ascii="Times New Roman" w:hAnsi="Times New Roman" w:cs="Times New Roman"/>
          <w:b/>
          <w:sz w:val="24"/>
          <w:szCs w:val="24"/>
        </w:rPr>
        <w:t xml:space="preserve"> </w:t>
      </w:r>
      <w:r w:rsidRPr="002903D3">
        <w:rPr>
          <w:rFonts w:ascii="Times New Roman" w:hAnsi="Times New Roman" w:cs="Times New Roman"/>
          <w:b/>
          <w:sz w:val="24"/>
          <w:szCs w:val="24"/>
          <w:u w:val="single"/>
        </w:rPr>
        <w:t>atsauc</w:t>
      </w:r>
      <w:r>
        <w:rPr>
          <w:rFonts w:ascii="Times New Roman" w:hAnsi="Times New Roman" w:cs="Times New Roman"/>
          <w:sz w:val="24"/>
          <w:szCs w:val="24"/>
          <w:u w:val="single"/>
        </w:rPr>
        <w:t xml:space="preserve"> </w:t>
      </w:r>
      <w:r w:rsidRPr="002903D3">
        <w:rPr>
          <w:rFonts w:ascii="Times New Roman" w:hAnsi="Times New Roman" w:cs="Times New Roman"/>
          <w:b/>
          <w:sz w:val="24"/>
          <w:szCs w:val="24"/>
        </w:rPr>
        <w:t>elektroniskās saskaņošanas laikā Finanšu ministrijas š.g. 14.maija atzinumā Nr. 4.1-13/5.2/229 sniegto iebildumu.</w:t>
      </w:r>
    </w:p>
    <w:p w14:paraId="1B25A9C6" w14:textId="77777777" w:rsidR="002903D3" w:rsidRDefault="002903D3" w:rsidP="002903D3">
      <w:pPr>
        <w:jc w:val="both"/>
        <w:rPr>
          <w:color w:val="1F497D"/>
        </w:rPr>
      </w:pPr>
    </w:p>
    <w:p w14:paraId="0EEED053"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Vienlaikus norādām uz to, ka noteikumu projektā vairākos punktos tiek minētā kārtība </w:t>
      </w:r>
      <w:r>
        <w:rPr>
          <w:rFonts w:ascii="Times New Roman" w:hAnsi="Times New Roman" w:cs="Times New Roman"/>
          <w:color w:val="000000"/>
          <w:sz w:val="24"/>
          <w:szCs w:val="24"/>
          <w:shd w:val="clear" w:color="auto" w:fill="FFFFFF"/>
        </w:rPr>
        <w:t xml:space="preserve">kādā veic preču, bagāžas, personu un transportlīdzekļu </w:t>
      </w:r>
      <w:proofErr w:type="spellStart"/>
      <w:r>
        <w:rPr>
          <w:rFonts w:ascii="Times New Roman" w:hAnsi="Times New Roman" w:cs="Times New Roman"/>
          <w:color w:val="000000"/>
          <w:sz w:val="24"/>
          <w:szCs w:val="24"/>
          <w:shd w:val="clear" w:color="auto" w:fill="FFFFFF"/>
        </w:rPr>
        <w:t>radiometrisko</w:t>
      </w:r>
      <w:proofErr w:type="spellEnd"/>
      <w:r>
        <w:rPr>
          <w:rFonts w:ascii="Times New Roman" w:hAnsi="Times New Roman" w:cs="Times New Roman"/>
          <w:color w:val="000000"/>
          <w:sz w:val="24"/>
          <w:szCs w:val="24"/>
          <w:shd w:val="clear" w:color="auto" w:fill="FFFFFF"/>
        </w:rPr>
        <w:t xml:space="preserve"> kontroli </w:t>
      </w:r>
      <w:proofErr w:type="spellStart"/>
      <w:r>
        <w:rPr>
          <w:rFonts w:ascii="Times New Roman" w:hAnsi="Times New Roman" w:cs="Times New Roman"/>
          <w:color w:val="000000"/>
          <w:sz w:val="24"/>
          <w:szCs w:val="24"/>
          <w:shd w:val="clear" w:color="auto" w:fill="FFFFFF"/>
        </w:rPr>
        <w:t>robežšķērsošanas</w:t>
      </w:r>
      <w:proofErr w:type="spellEnd"/>
      <w:r>
        <w:rPr>
          <w:rFonts w:ascii="Times New Roman" w:hAnsi="Times New Roman" w:cs="Times New Roman"/>
          <w:color w:val="000000"/>
          <w:sz w:val="24"/>
          <w:szCs w:val="24"/>
          <w:shd w:val="clear" w:color="auto" w:fill="FFFFFF"/>
        </w:rPr>
        <w:t xml:space="preserve"> vietās</w:t>
      </w:r>
      <w:r>
        <w:rPr>
          <w:rFonts w:ascii="Times New Roman" w:hAnsi="Times New Roman" w:cs="Times New Roman"/>
          <w:sz w:val="24"/>
          <w:szCs w:val="24"/>
        </w:rPr>
        <w:t xml:space="preserve">, </w:t>
      </w:r>
      <w:r>
        <w:rPr>
          <w:rFonts w:ascii="Times New Roman" w:hAnsi="Times New Roman" w:cs="Times New Roman"/>
          <w:i/>
          <w:iCs/>
          <w:sz w:val="24"/>
          <w:szCs w:val="24"/>
          <w:u w:val="single"/>
        </w:rPr>
        <w:t>kurās muitas kontrole nav paredzēta</w:t>
      </w:r>
      <w:r>
        <w:rPr>
          <w:rFonts w:ascii="Times New Roman" w:hAnsi="Times New Roman" w:cs="Times New Roman"/>
          <w:sz w:val="24"/>
          <w:szCs w:val="24"/>
        </w:rPr>
        <w:t xml:space="preserve">. </w:t>
      </w:r>
    </w:p>
    <w:p w14:paraId="7ABAA6E3" w14:textId="77777777" w:rsidR="002903D3" w:rsidRDefault="002903D3" w:rsidP="002903D3">
      <w:pPr>
        <w:ind w:firstLine="567"/>
        <w:jc w:val="both"/>
        <w:rPr>
          <w:rFonts w:ascii="Times New Roman" w:hAnsi="Times New Roman" w:cs="Times New Roman"/>
          <w:sz w:val="24"/>
          <w:szCs w:val="24"/>
        </w:rPr>
      </w:pPr>
      <w:bookmarkStart w:id="0" w:name="_GoBack"/>
      <w:r>
        <w:rPr>
          <w:rFonts w:ascii="Times New Roman" w:hAnsi="Times New Roman" w:cs="Times New Roman"/>
          <w:sz w:val="24"/>
          <w:szCs w:val="24"/>
        </w:rPr>
        <w:t>Muitas likuma 3. panta otrajā daļā noteikts, ka muitas iestāde ir Valsts ieņēmumu dienesta struktūrvienība, kas pilda normatīvajos aktos muitas jomā, šajā likumā, likumā “Par Valsts ieņēmumu dienestu” un citos normatīvajos aktos noteiktos uzdevumus muitas politikas īstenošanā, un šā panta trešajā daļā ir noteikts, ja cita valsts pārvaldes iestāde saskaņā ar normatīvajiem aktiem veic kādu uzdevumu muitas jomā, attiecīgā valsts pārvaldes iestāde, veicot šo uzdevumu, arī tiek uzskatīta par muitas iestādi.</w:t>
      </w:r>
    </w:p>
    <w:bookmarkEnd w:id="0"/>
    <w:p w14:paraId="65A14F25" w14:textId="77777777" w:rsidR="002903D3" w:rsidRDefault="002903D3" w:rsidP="002903D3">
      <w:pPr>
        <w:ind w:firstLine="567"/>
        <w:jc w:val="both"/>
        <w:rPr>
          <w:rFonts w:ascii="Times New Roman" w:hAnsi="Times New Roman" w:cs="Times New Roman"/>
          <w:color w:val="1F497D"/>
          <w:sz w:val="24"/>
          <w:szCs w:val="24"/>
        </w:rPr>
      </w:pPr>
      <w:r>
        <w:rPr>
          <w:rFonts w:ascii="Times New Roman" w:hAnsi="Times New Roman" w:cs="Times New Roman"/>
          <w:sz w:val="24"/>
          <w:szCs w:val="24"/>
        </w:rPr>
        <w:t xml:space="preserve">Preces, kuras no trešās valsts tiek ievestas Savienības muitas teritorijā, ir pakļautas muitošanai un tām var tikt piemērota muitas procedūra. Tas attiecas arī uz personīgajā bagāžā esošajām mantām un precēm, kurām piemērojams atbrīvojums no muitas nodokļa samaksas saskaņā ar </w:t>
      </w:r>
      <w:r>
        <w:rPr>
          <w:rFonts w:ascii="Times New Roman" w:hAnsi="Times New Roman" w:cs="Times New Roman"/>
          <w:color w:val="000000"/>
          <w:sz w:val="24"/>
          <w:szCs w:val="24"/>
          <w:shd w:val="clear" w:color="auto" w:fill="FFFFFF"/>
        </w:rPr>
        <w:t>Padomes 2009. gada 16. novembra Regulas (EK) Nr. 1186/2009, ar kuru izveido Kopienas sistēmu atbrīvojumiem no muitas nodokļiem (turpmāk –</w:t>
      </w:r>
      <w:r>
        <w:rPr>
          <w:rFonts w:ascii="Times New Roman" w:hAnsi="Times New Roman" w:cs="Times New Roman"/>
          <w:sz w:val="24"/>
          <w:szCs w:val="24"/>
        </w:rPr>
        <w:t xml:space="preserve"> regula Nr.1186/2009)</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prasībām.</w:t>
      </w:r>
    </w:p>
    <w:p w14:paraId="786621DE"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Saskaņā ar Latvijas Republikas valsts robežas likuma 22. panta devītajā daļu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kur muitas kontrole nav paredzēta, valsts robežu atļauts šķērsot ar personīgajā bagāžā esošajām mantām un precēm, transportlīdzekļos un īpašos konteineros esošo degvielu un smērvielām, kurām saskaņā ar Padomes 2009.gada 16.novembra regulas Nr. 1186/2009, ar kuru izveido Kopienas sistēmu atbrīvojumiem no muitas nodokļiem, X un XXVIII nodaļas nosacījumiem ir piemērojams atbrīvojums no muitas nodokļa samaksas. Šīs prasības izpildi kontrolē Valsts robežsardze.”</w:t>
      </w:r>
    </w:p>
    <w:p w14:paraId="012E4347"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Ņemot vērā Latvijas Republikas Valsts robežas likuma 22. panta devīto daļu un Muitas likuma 3. panta trešo daļu, Valsts robežsardze faktiski pilda muitas iestādes funkcijas, muitojot preces, kuras no trešās valsts tiek ievestas personīgajā bagāžā. Muitošanas ietvaros Valsts robežsardzei ir pienākums konstatēt, vai uz personīgajā bagāžā ievedamajām precēm tiešām attiecas atbrīvojums no muitas nodokļa samaksas saskaņā ar Regulas Nr. 1186/2009 prasībām (un līdz ar to arī atbrīvojums no pievienotās vērtības nodokļa un akcīzes nodokļa). Ņemot vērā minēto, mūsuprāt, noteikumu projektā izmantotais formulējums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kurās muitas kontrole nav paredzēta” ir pretrunā </w:t>
      </w:r>
      <w:r>
        <w:rPr>
          <w:rStyle w:val="Izclums"/>
          <w:rFonts w:ascii="Times New Roman" w:hAnsi="Times New Roman" w:cs="Times New Roman"/>
          <w:i w:val="0"/>
          <w:iCs w:val="0"/>
          <w:color w:val="000000"/>
          <w:sz w:val="24"/>
          <w:szCs w:val="24"/>
          <w:shd w:val="clear" w:color="auto" w:fill="FFFFFF"/>
        </w:rPr>
        <w:t>speciālajā</w:t>
      </w:r>
      <w:r>
        <w:rPr>
          <w:rFonts w:ascii="Times New Roman" w:hAnsi="Times New Roman" w:cs="Times New Roman"/>
          <w:color w:val="000000"/>
          <w:sz w:val="24"/>
          <w:szCs w:val="24"/>
          <w:shd w:val="clear" w:color="auto" w:fill="FFFFFF"/>
        </w:rPr>
        <w:t xml:space="preserve"> tiesību aktā </w:t>
      </w:r>
      <w:r>
        <w:rPr>
          <w:rStyle w:val="Izclums"/>
          <w:rFonts w:ascii="Times New Roman" w:hAnsi="Times New Roman" w:cs="Times New Roman"/>
          <w:i w:val="0"/>
          <w:iCs w:val="0"/>
          <w:color w:val="000000"/>
          <w:sz w:val="24"/>
          <w:szCs w:val="24"/>
          <w:shd w:val="clear" w:color="auto" w:fill="FFFFFF"/>
        </w:rPr>
        <w:t>muitas</w:t>
      </w:r>
      <w:r>
        <w:rPr>
          <w:rFonts w:ascii="Times New Roman" w:hAnsi="Times New Roman" w:cs="Times New Roman"/>
          <w:sz w:val="24"/>
          <w:szCs w:val="24"/>
        </w:rPr>
        <w:t xml:space="preserve"> jomā </w:t>
      </w:r>
      <w:r>
        <w:rPr>
          <w:rFonts w:ascii="Times New Roman" w:hAnsi="Times New Roman" w:cs="Times New Roman"/>
          <w:sz w:val="24"/>
          <w:szCs w:val="24"/>
        </w:rPr>
        <w:lastRenderedPageBreak/>
        <w:t xml:space="preserve">noteiktajam. </w:t>
      </w:r>
      <w:r w:rsidRPr="00D834D9">
        <w:rPr>
          <w:rFonts w:ascii="Times New Roman" w:hAnsi="Times New Roman" w:cs="Times New Roman"/>
          <w:sz w:val="24"/>
          <w:szCs w:val="24"/>
          <w:u w:val="single"/>
        </w:rPr>
        <w:t>Lai mazinātu iespējamos pārpratumus noteikumu projekta piemērošanā, lūdzam atbilstoši augstāk minētajam papildināt noteikumu projekta anotāciju.</w:t>
      </w:r>
      <w:r>
        <w:rPr>
          <w:rFonts w:ascii="Times New Roman" w:hAnsi="Times New Roman" w:cs="Times New Roman"/>
          <w:sz w:val="24"/>
          <w:szCs w:val="24"/>
        </w:rPr>
        <w:t xml:space="preserve"> </w:t>
      </w:r>
    </w:p>
    <w:p w14:paraId="66D7B78F" w14:textId="77777777" w:rsidR="002903D3" w:rsidRDefault="002903D3" w:rsidP="002903D3">
      <w:pPr>
        <w:ind w:firstLine="567"/>
        <w:jc w:val="both"/>
        <w:rPr>
          <w:rFonts w:ascii="Times New Roman" w:hAnsi="Times New Roman" w:cs="Times New Roman"/>
          <w:sz w:val="24"/>
          <w:szCs w:val="24"/>
        </w:rPr>
      </w:pPr>
    </w:p>
    <w:p w14:paraId="7CA9CEB3" w14:textId="34D0077B" w:rsidR="002903D3" w:rsidRDefault="002903D3" w:rsidP="002903D3">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Irita Tomiņa</w:t>
      </w:r>
      <w:r>
        <w:rPr>
          <w:rFonts w:ascii="Franklin Gothic Book" w:hAnsi="Franklin Gothic Book"/>
          <w:color w:val="767573"/>
          <w:sz w:val="16"/>
          <w:szCs w:val="16"/>
        </w:rPr>
        <w:br/>
        <w:t xml:space="preserve">Netiešo nodokļu departamenta </w:t>
      </w:r>
      <w:r>
        <w:rPr>
          <w:rFonts w:ascii="Franklin Gothic Book" w:hAnsi="Franklin Gothic Book"/>
          <w:color w:val="767573"/>
          <w:sz w:val="16"/>
          <w:szCs w:val="16"/>
        </w:rPr>
        <w:br/>
        <w:t>Muitas un akcīzes nodokļa nodaļas vecākā eksperte</w:t>
      </w:r>
      <w:r>
        <w:rPr>
          <w:rFonts w:ascii="Franklin Gothic Book" w:hAnsi="Franklin Gothic Book"/>
          <w:color w:val="767573"/>
          <w:sz w:val="16"/>
          <w:szCs w:val="16"/>
        </w:rPr>
        <w:br/>
        <w:t xml:space="preserve">E-pasts: </w:t>
      </w:r>
      <w:hyperlink r:id="rId6" w:history="1">
        <w:r>
          <w:rPr>
            <w:rStyle w:val="Hipersaite"/>
            <w:rFonts w:ascii="Franklin Gothic Book" w:hAnsi="Franklin Gothic Book"/>
            <w:color w:val="1F497D"/>
            <w:sz w:val="16"/>
            <w:szCs w:val="16"/>
          </w:rPr>
          <w:t>irita.tomina@fm.gov.lv</w:t>
        </w:r>
      </w:hyperlink>
      <w:r>
        <w:rPr>
          <w:rFonts w:ascii="Franklin Gothic Book" w:hAnsi="Franklin Gothic Book"/>
          <w:color w:val="1F497D"/>
          <w:sz w:val="16"/>
          <w:szCs w:val="16"/>
        </w:rPr>
        <w:br/>
      </w:r>
      <w:r>
        <w:rPr>
          <w:rFonts w:ascii="Franklin Gothic Book" w:hAnsi="Franklin Gothic Book"/>
          <w:color w:val="767573"/>
          <w:sz w:val="16"/>
          <w:szCs w:val="16"/>
        </w:rPr>
        <w:t>Tālr.: 67095566</w:t>
      </w:r>
      <w:r>
        <w:rPr>
          <w:rFonts w:ascii="Franklin Gothic Book" w:hAnsi="Franklin Gothic Book"/>
          <w:color w:val="767573"/>
          <w:sz w:val="16"/>
          <w:szCs w:val="16"/>
        </w:rPr>
        <w:br/>
      </w:r>
      <w:r>
        <w:rPr>
          <w:rFonts w:ascii="Franklin Gothic Book" w:hAnsi="Franklin Gothic Book"/>
          <w:noProof/>
          <w:color w:val="767573"/>
          <w:sz w:val="16"/>
          <w:szCs w:val="16"/>
          <w:lang w:eastAsia="lv-LV"/>
        </w:rPr>
        <w:drawing>
          <wp:inline distT="0" distB="0" distL="0" distR="0" wp14:anchorId="5D6BCE83" wp14:editId="0E56D903">
            <wp:extent cx="152400" cy="152400"/>
            <wp:effectExtent l="0" t="0" r="0" b="0"/>
            <wp:docPr id="3" name="Attēls 3" descr="cid:image002.png@01D7473C.DF52E2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7473C.DF52E2C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9" w:history="1">
        <w:r>
          <w:rPr>
            <w:rStyle w:val="Hipersaite"/>
            <w:rFonts w:ascii="Franklin Gothic Book" w:hAnsi="Franklin Gothic Book"/>
            <w:color w:val="1F497D"/>
            <w:sz w:val="16"/>
            <w:szCs w:val="16"/>
          </w:rPr>
          <w:t xml:space="preserve">Sazinies MS </w:t>
        </w:r>
        <w:proofErr w:type="spellStart"/>
        <w:r>
          <w:rPr>
            <w:rStyle w:val="Hipersaite"/>
            <w:rFonts w:ascii="Franklin Gothic Book" w:hAnsi="Franklin Gothic Book"/>
            <w:color w:val="1F497D"/>
            <w:sz w:val="16"/>
            <w:szCs w:val="16"/>
          </w:rPr>
          <w:t>Teams</w:t>
        </w:r>
        <w:proofErr w:type="spellEnd"/>
      </w:hyperlink>
    </w:p>
    <w:p w14:paraId="196BA7F5" w14:textId="77777777" w:rsidR="002903D3" w:rsidRDefault="002903D3" w:rsidP="002903D3">
      <w:pPr>
        <w:rPr>
          <w:color w:val="1F497D"/>
          <w:lang w:eastAsia="lv-LV"/>
        </w:rPr>
      </w:pPr>
    </w:p>
    <w:p w14:paraId="52173074" w14:textId="77777777" w:rsidR="002903D3" w:rsidRDefault="002903D3" w:rsidP="002903D3">
      <w:pPr>
        <w:outlineLvl w:val="0"/>
        <w:rPr>
          <w:lang w:val="en-US" w:eastAsia="lv-LV"/>
        </w:rPr>
      </w:pPr>
      <w:r>
        <w:rPr>
          <w:b/>
          <w:bCs/>
          <w:lang w:val="en-US" w:eastAsia="lv-LV"/>
        </w:rPr>
        <w:t>From:</w:t>
      </w:r>
      <w:r>
        <w:rPr>
          <w:lang w:val="en-US" w:eastAsia="lv-LV"/>
        </w:rPr>
        <w:t xml:space="preserve"> </w:t>
      </w:r>
      <w:proofErr w:type="spellStart"/>
      <w:r>
        <w:rPr>
          <w:lang w:val="en-US" w:eastAsia="lv-LV"/>
        </w:rPr>
        <w:t>Irita</w:t>
      </w:r>
      <w:proofErr w:type="spellEnd"/>
      <w:r>
        <w:rPr>
          <w:lang w:val="en-US" w:eastAsia="lv-LV"/>
        </w:rPr>
        <w:t xml:space="preserve"> </w:t>
      </w:r>
      <w:proofErr w:type="spellStart"/>
      <w:r>
        <w:rPr>
          <w:lang w:val="en-US" w:eastAsia="lv-LV"/>
        </w:rPr>
        <w:t>Tomiņa</w:t>
      </w:r>
      <w:proofErr w:type="spellEnd"/>
      <w:r>
        <w:rPr>
          <w:lang w:val="en-US" w:eastAsia="lv-LV"/>
        </w:rPr>
        <w:t xml:space="preserve"> </w:t>
      </w:r>
      <w:r>
        <w:rPr>
          <w:b/>
          <w:bCs/>
          <w:lang w:val="en-US" w:eastAsia="lv-LV"/>
        </w:rPr>
        <w:t xml:space="preserve">On Behalf </w:t>
      </w:r>
      <w:proofErr w:type="gramStart"/>
      <w:r>
        <w:rPr>
          <w:b/>
          <w:bCs/>
          <w:lang w:val="en-US" w:eastAsia="lv-LV"/>
        </w:rPr>
        <w:t>Of</w:t>
      </w:r>
      <w:proofErr w:type="gramEnd"/>
      <w:r>
        <w:rPr>
          <w:b/>
          <w:bCs/>
          <w:lang w:val="en-US" w:eastAsia="lv-LV"/>
        </w:rPr>
        <w:t xml:space="preserve"> </w:t>
      </w:r>
      <w:r>
        <w:rPr>
          <w:lang w:val="en-US" w:eastAsia="lv-LV"/>
        </w:rPr>
        <w:t>Pasts</w:t>
      </w:r>
      <w:r>
        <w:rPr>
          <w:lang w:val="en-US" w:eastAsia="lv-LV"/>
        </w:rPr>
        <w:br/>
      </w:r>
      <w:r>
        <w:rPr>
          <w:b/>
          <w:bCs/>
          <w:lang w:val="en-US" w:eastAsia="lv-LV"/>
        </w:rPr>
        <w:t>Sent:</w:t>
      </w:r>
      <w:r>
        <w:rPr>
          <w:lang w:val="en-US" w:eastAsia="lv-LV"/>
        </w:rPr>
        <w:t xml:space="preserve"> </w:t>
      </w:r>
      <w:proofErr w:type="spellStart"/>
      <w:r>
        <w:rPr>
          <w:lang w:val="en-US" w:eastAsia="lv-LV"/>
        </w:rPr>
        <w:t>piektdiena</w:t>
      </w:r>
      <w:proofErr w:type="spellEnd"/>
      <w:r>
        <w:rPr>
          <w:lang w:val="en-US" w:eastAsia="lv-LV"/>
        </w:rPr>
        <w:t xml:space="preserve">, 2021. </w:t>
      </w:r>
      <w:proofErr w:type="spellStart"/>
      <w:r>
        <w:rPr>
          <w:lang w:val="en-US" w:eastAsia="lv-LV"/>
        </w:rPr>
        <w:t>gada</w:t>
      </w:r>
      <w:proofErr w:type="spellEnd"/>
      <w:r>
        <w:rPr>
          <w:lang w:val="en-US" w:eastAsia="lv-LV"/>
        </w:rPr>
        <w:t xml:space="preserve"> 14. </w:t>
      </w:r>
      <w:proofErr w:type="spellStart"/>
      <w:r>
        <w:rPr>
          <w:lang w:val="en-US" w:eastAsia="lv-LV"/>
        </w:rPr>
        <w:t>maijs</w:t>
      </w:r>
      <w:proofErr w:type="spellEnd"/>
      <w:r>
        <w:rPr>
          <w:lang w:val="en-US" w:eastAsia="lv-LV"/>
        </w:rPr>
        <w:t xml:space="preserve"> 14:11</w:t>
      </w:r>
      <w:r>
        <w:rPr>
          <w:lang w:val="en-US" w:eastAsia="lv-LV"/>
        </w:rPr>
        <w:br/>
      </w:r>
      <w:r>
        <w:rPr>
          <w:b/>
          <w:bCs/>
          <w:lang w:val="en-US" w:eastAsia="lv-LV"/>
        </w:rPr>
        <w:t>To:</w:t>
      </w:r>
      <w:r>
        <w:rPr>
          <w:lang w:val="en-US" w:eastAsia="lv-LV"/>
        </w:rPr>
        <w:t xml:space="preserve"> 'pasts@varam.gov.lv' &lt;</w:t>
      </w:r>
      <w:hyperlink r:id="rId10" w:history="1">
        <w:r>
          <w:rPr>
            <w:rStyle w:val="Hipersaite"/>
            <w:lang w:val="en-US" w:eastAsia="lv-LV"/>
          </w:rPr>
          <w:t>pasts@varam.gov.lv</w:t>
        </w:r>
      </w:hyperlink>
      <w:r>
        <w:rPr>
          <w:lang w:val="en-US" w:eastAsia="lv-LV"/>
        </w:rPr>
        <w:t>&gt;</w:t>
      </w:r>
      <w:r>
        <w:rPr>
          <w:lang w:val="en-US" w:eastAsia="lv-LV"/>
        </w:rPr>
        <w:br/>
      </w:r>
      <w:r>
        <w:rPr>
          <w:b/>
          <w:bCs/>
          <w:lang w:val="en-US" w:eastAsia="lv-LV"/>
        </w:rPr>
        <w:t>Cc:</w:t>
      </w:r>
      <w:r>
        <w:rPr>
          <w:lang w:val="en-US" w:eastAsia="lv-LV"/>
        </w:rPr>
        <w:t xml:space="preserve"> 'alda.ozola@varam.gov.lv' &lt;</w:t>
      </w:r>
      <w:hyperlink r:id="rId11" w:history="1">
        <w:r>
          <w:rPr>
            <w:rStyle w:val="Hipersaite"/>
            <w:lang w:val="en-US" w:eastAsia="lv-LV"/>
          </w:rPr>
          <w:t>alda.ozola@varam.gov.lv</w:t>
        </w:r>
      </w:hyperlink>
      <w:r>
        <w:rPr>
          <w:lang w:val="en-US" w:eastAsia="lv-LV"/>
        </w:rPr>
        <w:t xml:space="preserve">&gt;; Marika </w:t>
      </w:r>
      <w:proofErr w:type="spellStart"/>
      <w:r>
        <w:rPr>
          <w:lang w:val="en-US" w:eastAsia="lv-LV"/>
        </w:rPr>
        <w:t>Vībāne</w:t>
      </w:r>
      <w:proofErr w:type="spellEnd"/>
      <w:r>
        <w:rPr>
          <w:lang w:val="en-US" w:eastAsia="lv-LV"/>
        </w:rPr>
        <w:t xml:space="preserve"> &lt;</w:t>
      </w:r>
      <w:hyperlink r:id="rId12" w:history="1">
        <w:r>
          <w:rPr>
            <w:rStyle w:val="Hipersaite"/>
            <w:lang w:val="en-US" w:eastAsia="lv-LV"/>
          </w:rPr>
          <w:t>marika.vibane@fm.gov.lv</w:t>
        </w:r>
      </w:hyperlink>
      <w:r>
        <w:rPr>
          <w:lang w:val="en-US" w:eastAsia="lv-LV"/>
        </w:rPr>
        <w:t>&gt;; 'Inese Kalniņa' &lt;</w:t>
      </w:r>
      <w:hyperlink r:id="rId13" w:history="1">
        <w:r>
          <w:rPr>
            <w:rStyle w:val="Hipersaite"/>
            <w:lang w:val="en-US" w:eastAsia="lv-LV"/>
          </w:rPr>
          <w:t>inese.kalnina@iem.gov.lv</w:t>
        </w:r>
      </w:hyperlink>
      <w:r>
        <w:rPr>
          <w:lang w:val="en-US" w:eastAsia="lv-LV"/>
        </w:rPr>
        <w:t>&gt;; 'liva.rudzite@iem.gov.lv' &lt;</w:t>
      </w:r>
      <w:hyperlink r:id="rId14" w:history="1">
        <w:r>
          <w:rPr>
            <w:rStyle w:val="Hipersaite"/>
            <w:lang w:val="en-US" w:eastAsia="lv-LV"/>
          </w:rPr>
          <w:t>liva.rudzite@iem.gov.lv</w:t>
        </w:r>
      </w:hyperlink>
      <w:r>
        <w:rPr>
          <w:lang w:val="en-US" w:eastAsia="lv-LV"/>
        </w:rPr>
        <w:t>&gt;; 'aleksandrs.bazanovs@rs.gov.lv' &lt;</w:t>
      </w:r>
      <w:hyperlink r:id="rId15" w:history="1">
        <w:r>
          <w:rPr>
            <w:rStyle w:val="Hipersaite"/>
            <w:lang w:val="en-US" w:eastAsia="lv-LV"/>
          </w:rPr>
          <w:t>aleksandrs.bazanovs@rs.gov.lv</w:t>
        </w:r>
      </w:hyperlink>
      <w:r>
        <w:rPr>
          <w:lang w:val="en-US" w:eastAsia="lv-LV"/>
        </w:rPr>
        <w:t xml:space="preserve">&gt;; </w:t>
      </w:r>
      <w:proofErr w:type="spellStart"/>
      <w:r>
        <w:rPr>
          <w:lang w:val="en-US" w:eastAsia="lv-LV"/>
        </w:rPr>
        <w:t>Agris</w:t>
      </w:r>
      <w:proofErr w:type="spellEnd"/>
      <w:r>
        <w:rPr>
          <w:lang w:val="en-US" w:eastAsia="lv-LV"/>
        </w:rPr>
        <w:t xml:space="preserve"> </w:t>
      </w:r>
      <w:proofErr w:type="spellStart"/>
      <w:r>
        <w:rPr>
          <w:lang w:val="en-US" w:eastAsia="lv-LV"/>
        </w:rPr>
        <w:t>Puters</w:t>
      </w:r>
      <w:proofErr w:type="spellEnd"/>
      <w:r>
        <w:rPr>
          <w:lang w:val="en-US" w:eastAsia="lv-LV"/>
        </w:rPr>
        <w:t xml:space="preserve"> (</w:t>
      </w:r>
      <w:hyperlink r:id="rId16" w:history="1">
        <w:r>
          <w:rPr>
            <w:rStyle w:val="Hipersaite"/>
            <w:lang w:val="en-US" w:eastAsia="lv-LV"/>
          </w:rPr>
          <w:t>Agris.Puters@vid.gov.lv</w:t>
        </w:r>
      </w:hyperlink>
      <w:r>
        <w:rPr>
          <w:lang w:val="en-US" w:eastAsia="lv-LV"/>
        </w:rPr>
        <w:t>) &lt;</w:t>
      </w:r>
      <w:hyperlink r:id="rId17" w:history="1">
        <w:r>
          <w:rPr>
            <w:rStyle w:val="Hipersaite"/>
            <w:lang w:val="en-US" w:eastAsia="lv-LV"/>
          </w:rPr>
          <w:t>Agris.Puters@vid.gov.lv</w:t>
        </w:r>
      </w:hyperlink>
      <w:r>
        <w:rPr>
          <w:lang w:val="en-US" w:eastAsia="lv-LV"/>
        </w:rPr>
        <w:t xml:space="preserve">&gt;; </w:t>
      </w:r>
      <w:proofErr w:type="spellStart"/>
      <w:r>
        <w:rPr>
          <w:lang w:val="en-US" w:eastAsia="lv-LV"/>
        </w:rPr>
        <w:t>Ilga</w:t>
      </w:r>
      <w:proofErr w:type="spellEnd"/>
      <w:r>
        <w:rPr>
          <w:lang w:val="en-US" w:eastAsia="lv-LV"/>
        </w:rPr>
        <w:t xml:space="preserve"> </w:t>
      </w:r>
      <w:proofErr w:type="spellStart"/>
      <w:r>
        <w:rPr>
          <w:lang w:val="en-US" w:eastAsia="lv-LV"/>
        </w:rPr>
        <w:t>Jermacāne</w:t>
      </w:r>
      <w:proofErr w:type="spellEnd"/>
      <w:r>
        <w:rPr>
          <w:lang w:val="en-US" w:eastAsia="lv-LV"/>
        </w:rPr>
        <w:t xml:space="preserve"> &lt;</w:t>
      </w:r>
      <w:hyperlink r:id="rId18" w:history="1">
        <w:r>
          <w:rPr>
            <w:rStyle w:val="Hipersaite"/>
            <w:lang w:val="en-US" w:eastAsia="lv-LV"/>
          </w:rPr>
          <w:t>ilga.jermacane@fm.gov.lv</w:t>
        </w:r>
      </w:hyperlink>
      <w:r>
        <w:rPr>
          <w:lang w:val="en-US" w:eastAsia="lv-LV"/>
        </w:rPr>
        <w:t>&gt;</w:t>
      </w:r>
      <w:r>
        <w:rPr>
          <w:lang w:val="en-US" w:eastAsia="lv-LV"/>
        </w:rPr>
        <w:br/>
      </w:r>
      <w:r>
        <w:rPr>
          <w:b/>
          <w:bCs/>
          <w:lang w:val="en-US" w:eastAsia="lv-LV"/>
        </w:rPr>
        <w:t>Subject:</w:t>
      </w:r>
      <w:r>
        <w:rPr>
          <w:lang w:val="en-US" w:eastAsia="lv-LV"/>
        </w:rPr>
        <w:t xml:space="preserve"> Par </w:t>
      </w:r>
      <w:proofErr w:type="spellStart"/>
      <w:r>
        <w:rPr>
          <w:lang w:val="en-US" w:eastAsia="lv-LV"/>
        </w:rPr>
        <w:t>noteikumu</w:t>
      </w:r>
      <w:proofErr w:type="spellEnd"/>
      <w:r>
        <w:rPr>
          <w:lang w:val="en-US" w:eastAsia="lv-LV"/>
        </w:rPr>
        <w:t xml:space="preserve"> </w:t>
      </w:r>
      <w:proofErr w:type="spellStart"/>
      <w:r>
        <w:rPr>
          <w:lang w:val="en-US" w:eastAsia="lv-LV"/>
        </w:rPr>
        <w:t>projekta</w:t>
      </w:r>
      <w:proofErr w:type="spellEnd"/>
      <w:r>
        <w:rPr>
          <w:lang w:val="en-US" w:eastAsia="lv-LV"/>
        </w:rPr>
        <w:t xml:space="preserve"> </w:t>
      </w:r>
      <w:proofErr w:type="spellStart"/>
      <w:r>
        <w:rPr>
          <w:lang w:val="en-US" w:eastAsia="lv-LV"/>
        </w:rPr>
        <w:t>elektronisku</w:t>
      </w:r>
      <w:proofErr w:type="spellEnd"/>
      <w:r>
        <w:rPr>
          <w:lang w:val="en-US" w:eastAsia="lv-LV"/>
        </w:rPr>
        <w:t xml:space="preserve"> 5 </w:t>
      </w:r>
      <w:proofErr w:type="spellStart"/>
      <w:r>
        <w:rPr>
          <w:lang w:val="en-US" w:eastAsia="lv-LV"/>
        </w:rPr>
        <w:t>dienu</w:t>
      </w:r>
      <w:proofErr w:type="spellEnd"/>
      <w:r>
        <w:rPr>
          <w:lang w:val="en-US" w:eastAsia="lv-LV"/>
        </w:rPr>
        <w:t xml:space="preserve"> </w:t>
      </w:r>
      <w:proofErr w:type="spellStart"/>
      <w:r>
        <w:rPr>
          <w:lang w:val="en-US" w:eastAsia="lv-LV"/>
        </w:rPr>
        <w:t>saskaņošanu</w:t>
      </w:r>
      <w:proofErr w:type="spellEnd"/>
      <w:r>
        <w:rPr>
          <w:lang w:val="en-US" w:eastAsia="lv-LV"/>
        </w:rPr>
        <w:t xml:space="preserve"> (VSS-534)</w:t>
      </w:r>
      <w:r>
        <w:rPr>
          <w:lang w:val="en-US" w:eastAsia="lv-LV"/>
        </w:rPr>
        <w:br/>
      </w:r>
      <w:r>
        <w:rPr>
          <w:b/>
          <w:bCs/>
          <w:lang w:val="en-US" w:eastAsia="lv-LV"/>
        </w:rPr>
        <w:t>Importance:</w:t>
      </w:r>
      <w:r>
        <w:rPr>
          <w:lang w:val="en-US" w:eastAsia="lv-LV"/>
        </w:rPr>
        <w:t xml:space="preserve"> High</w:t>
      </w:r>
    </w:p>
    <w:p w14:paraId="5EAAB2CC" w14:textId="77777777" w:rsidR="002903D3" w:rsidRDefault="002903D3" w:rsidP="002903D3"/>
    <w:p w14:paraId="559A2216" w14:textId="77777777" w:rsidR="002903D3" w:rsidRDefault="002903D3" w:rsidP="002903D3">
      <w:pPr>
        <w:jc w:val="both"/>
        <w:rPr>
          <w:rFonts w:ascii="Times New Roman" w:hAnsi="Times New Roman" w:cs="Times New Roman"/>
          <w:sz w:val="24"/>
          <w:szCs w:val="24"/>
        </w:rPr>
      </w:pPr>
      <w:r>
        <w:rPr>
          <w:rFonts w:ascii="Times New Roman" w:hAnsi="Times New Roman" w:cs="Times New Roman"/>
          <w:sz w:val="24"/>
          <w:szCs w:val="24"/>
        </w:rPr>
        <w:t>14.05.2021. 4.1-13/5.2/229</w:t>
      </w:r>
    </w:p>
    <w:p w14:paraId="151A8800" w14:textId="77777777" w:rsidR="002903D3" w:rsidRDefault="002903D3" w:rsidP="002903D3">
      <w:pPr>
        <w:ind w:firstLine="567"/>
        <w:jc w:val="right"/>
        <w:rPr>
          <w:rFonts w:ascii="Times New Roman" w:hAnsi="Times New Roman" w:cs="Times New Roman"/>
          <w:b/>
          <w:bCs/>
          <w:sz w:val="24"/>
          <w:szCs w:val="24"/>
        </w:rPr>
      </w:pPr>
      <w:r>
        <w:rPr>
          <w:rFonts w:ascii="Times New Roman" w:hAnsi="Times New Roman" w:cs="Times New Roman"/>
          <w:b/>
          <w:bCs/>
          <w:sz w:val="24"/>
          <w:szCs w:val="24"/>
        </w:rPr>
        <w:t>Vides aizsardzības un reģionālās attīstības ministrijai</w:t>
      </w:r>
    </w:p>
    <w:p w14:paraId="35E031F5" w14:textId="77777777" w:rsidR="002903D3" w:rsidRDefault="002903D3" w:rsidP="002903D3">
      <w:pPr>
        <w:rPr>
          <w:b/>
          <w:bCs/>
          <w:color w:val="1F497D"/>
        </w:rPr>
      </w:pPr>
    </w:p>
    <w:p w14:paraId="74E94231" w14:textId="77777777" w:rsidR="002903D3" w:rsidRDefault="002903D3" w:rsidP="002903D3">
      <w:pPr>
        <w:rPr>
          <w:rFonts w:ascii="Times New Roman" w:hAnsi="Times New Roman" w:cs="Times New Roman"/>
          <w:sz w:val="24"/>
          <w:szCs w:val="24"/>
        </w:rPr>
      </w:pPr>
      <w:r>
        <w:rPr>
          <w:rFonts w:ascii="Times New Roman" w:hAnsi="Times New Roman" w:cs="Times New Roman"/>
          <w:sz w:val="24"/>
          <w:szCs w:val="24"/>
        </w:rPr>
        <w:t>Labdien!</w:t>
      </w:r>
    </w:p>
    <w:p w14:paraId="339D48DD" w14:textId="77777777" w:rsidR="002903D3" w:rsidRDefault="002903D3" w:rsidP="002903D3">
      <w:pPr>
        <w:ind w:firstLine="567"/>
        <w:jc w:val="both"/>
        <w:rPr>
          <w:rFonts w:ascii="Times New Roman" w:hAnsi="Times New Roman" w:cs="Times New Roman"/>
          <w:sz w:val="24"/>
          <w:szCs w:val="24"/>
        </w:rPr>
      </w:pPr>
    </w:p>
    <w:p w14:paraId="340111E4"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Finanšu ministrija ir izskatījusi Vides aizsardzības un reģionālās attīstības ministrijas precizēto Ministru kabineta noteikumu projektu “Grozījumi Ministru kabineta 2015. gada 22. septembra noteikumos Nr. 535 “Kārtība, kādā veic preču, bagāžas, personu un transportlīdzekļu </w:t>
      </w:r>
      <w:proofErr w:type="spellStart"/>
      <w:r>
        <w:rPr>
          <w:rFonts w:ascii="Times New Roman" w:hAnsi="Times New Roman" w:cs="Times New Roman"/>
          <w:sz w:val="24"/>
          <w:szCs w:val="24"/>
        </w:rPr>
        <w:t>radiometrisko</w:t>
      </w:r>
      <w:proofErr w:type="spellEnd"/>
      <w:r>
        <w:rPr>
          <w:rFonts w:ascii="Times New Roman" w:hAnsi="Times New Roman" w:cs="Times New Roman"/>
          <w:sz w:val="24"/>
          <w:szCs w:val="24"/>
        </w:rPr>
        <w:t xml:space="preserve"> kontroli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un prasības </w:t>
      </w:r>
      <w:proofErr w:type="spellStart"/>
      <w:r>
        <w:rPr>
          <w:rFonts w:ascii="Times New Roman" w:hAnsi="Times New Roman" w:cs="Times New Roman"/>
          <w:sz w:val="24"/>
          <w:szCs w:val="24"/>
        </w:rPr>
        <w:t>radiometriskajā</w:t>
      </w:r>
      <w:proofErr w:type="spellEnd"/>
      <w:r>
        <w:rPr>
          <w:rFonts w:ascii="Times New Roman" w:hAnsi="Times New Roman" w:cs="Times New Roman"/>
          <w:sz w:val="24"/>
          <w:szCs w:val="24"/>
        </w:rPr>
        <w:t xml:space="preserve"> kontrolē iesaistīto personu apmācībai radiācijas drošības jautājumos”” (turpmāk – noteikumu projekts), tā anotāciju un izziņu par atzinumos sniegtajiem iebildumiem (turpmāk </w:t>
      </w:r>
      <w:r>
        <w:rPr>
          <w:rFonts w:ascii="Times New Roman" w:hAnsi="Times New Roman" w:cs="Times New Roman"/>
          <w:color w:val="1F497D"/>
          <w:sz w:val="24"/>
          <w:szCs w:val="24"/>
        </w:rPr>
        <w:t>–</w:t>
      </w:r>
      <w:r>
        <w:rPr>
          <w:rFonts w:ascii="Times New Roman" w:hAnsi="Times New Roman" w:cs="Times New Roman"/>
          <w:sz w:val="24"/>
          <w:szCs w:val="24"/>
        </w:rPr>
        <w:t xml:space="preserve"> izziņa) un izsaka šādu iebildumu.</w:t>
      </w:r>
    </w:p>
    <w:p w14:paraId="281815DF" w14:textId="77777777" w:rsidR="002903D3" w:rsidRDefault="002903D3" w:rsidP="002903D3">
      <w:pPr>
        <w:ind w:firstLine="567"/>
        <w:jc w:val="both"/>
        <w:rPr>
          <w:rFonts w:ascii="Times New Roman" w:hAnsi="Times New Roman" w:cs="Times New Roman"/>
          <w:sz w:val="24"/>
          <w:szCs w:val="24"/>
        </w:rPr>
      </w:pPr>
    </w:p>
    <w:p w14:paraId="3F0BCEC6"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Noteikumu projekta izziņā ir ietverts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ministrijas 2021. gada 21. janvāra elektroniskās saskaņošanas laikā saņemtais iebildums (izziņas 12. punkts), kurā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 pamatojoties uz Latvijas Republikas valsts robežas likuma 22. panta devīto daļu un Muitas likuma 3. panta otro daļu, norāda, ka Valsts robežsardzes uzdevumos neietilpst aizstāt muitas iestādes to funkciju veikšanā un ka Valsts robežsardzes amatpersonām netika deleģētas muitas iestādes funkcijas, bet tikai attiecīgajās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ir tiesības atļaut šķērsot valsts robežu ar personīgajā bagāžā esošajām mantām un precēm, kurām piemērojams atbrīvojums no muitas nodokļa samaksas saskaņā ar Regulas Nr. 1186/2009 prasībām. Pamatojoties uz minēto apsvērumu,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 lūdz precizēt noteikumu projektu, svītrojot visā tekstā vārdus un simbolu “vai prece, bagāža vai transportlīdzeklis netiek pakļauts muitas kontrolei”.</w:t>
      </w:r>
    </w:p>
    <w:p w14:paraId="430855B3"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Finanšu ministrijas ieskatā šāds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ministrijas apsvērums ir kļūdains, un tas nevar būt par pamatojumu, lai svītrot noteikuma projektā svītrotu attiecīgo tekstu un simbolus.</w:t>
      </w:r>
    </w:p>
    <w:p w14:paraId="31CC90B7" w14:textId="77777777" w:rsidR="002903D3" w:rsidRDefault="002903D3" w:rsidP="002903D3">
      <w:pPr>
        <w:ind w:firstLine="567"/>
        <w:jc w:val="both"/>
        <w:rPr>
          <w:rFonts w:ascii="Times New Roman" w:hAnsi="Times New Roman" w:cs="Times New Roman"/>
          <w:sz w:val="24"/>
          <w:szCs w:val="24"/>
        </w:rPr>
      </w:pPr>
    </w:p>
    <w:p w14:paraId="0FD88A69"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Muitas likuma 3. panta otrajā daļā noteikts, ka muitas iestāde ir Valsts ieņēmumu dienesta struktūrvienība, kas pilda normatīvajos aktos muitas jomā, šajā likumā, likumā "Par Valsts ieņēmumu dienestu" un citos normatīvajos aktos noteiktos uzdevumus muitas politikas īstenošanā, un šā panta trešajā daļā ir noteikts, ja cita valsts pārvaldes iestāde saskaņā ar </w:t>
      </w:r>
      <w:r>
        <w:rPr>
          <w:rFonts w:ascii="Times New Roman" w:hAnsi="Times New Roman" w:cs="Times New Roman"/>
          <w:sz w:val="24"/>
          <w:szCs w:val="24"/>
        </w:rPr>
        <w:lastRenderedPageBreak/>
        <w:t>normatīvajiem aktiem veic kādu uzdevumu muitas jomā, attiecīgā valsts pārvaldes iestāde, veicot šo uzdevumu, arī tiek uzskatīta par muitas iestādi.</w:t>
      </w:r>
    </w:p>
    <w:p w14:paraId="01428E07"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Muitas likuma 1. panta 8. punktā ir skaidrots jēdziena “muitošana” saturs, proti, muitošana — pasākumi, kurus normatīvajos aktos noteiktajā kārtībā veic persona un muitas iestāde, piemērojot precēm muitas procedūru, reeksportu vai pagaidu uzglabāšanu.</w:t>
      </w:r>
    </w:p>
    <w:p w14:paraId="714F58A3" w14:textId="77777777" w:rsidR="002903D3" w:rsidRDefault="002903D3" w:rsidP="002903D3">
      <w:pPr>
        <w:ind w:firstLine="567"/>
        <w:jc w:val="both"/>
        <w:rPr>
          <w:rFonts w:ascii="Times New Roman" w:hAnsi="Times New Roman" w:cs="Times New Roman"/>
          <w:sz w:val="24"/>
          <w:szCs w:val="24"/>
        </w:rPr>
      </w:pPr>
    </w:p>
    <w:p w14:paraId="0C086AF7"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 xml:space="preserve">Preces, kuras no trešās valsts tiek ievestas Savienības muitas teritorijā, ir pakļautas muitošanai un tām var tikt piemērota muitas procedūra. Tas attiecas arī uz personīgajā bagāžā esošajām mantām un precēm, kurām piemērojams atbrīvojums no muitas nodokļa samaksas saskaņā ar </w:t>
      </w:r>
      <w:r>
        <w:rPr>
          <w:rFonts w:ascii="Times New Roman" w:hAnsi="Times New Roman" w:cs="Times New Roman"/>
          <w:color w:val="000000"/>
          <w:sz w:val="24"/>
          <w:szCs w:val="24"/>
          <w:shd w:val="clear" w:color="auto" w:fill="FFFFFF"/>
        </w:rPr>
        <w:t>Padomes 2009. gada 16. novembra Regulas (EK) Nr. 1186/2009, ar kuru izveido Kopienas sistēmu atbrīvojumiem no muitas nodokļiem (turpmāk -</w:t>
      </w:r>
      <w:r>
        <w:rPr>
          <w:rFonts w:ascii="Times New Roman" w:hAnsi="Times New Roman" w:cs="Times New Roman"/>
          <w:sz w:val="24"/>
          <w:szCs w:val="24"/>
        </w:rPr>
        <w:t xml:space="preserve"> regula Nr.1186/2009)</w:t>
      </w:r>
      <w:r>
        <w:rPr>
          <w:rFonts w:ascii="Times New Roman" w:hAnsi="Times New Roman" w:cs="Times New Roman"/>
          <w:color w:val="000000"/>
          <w:sz w:val="24"/>
          <w:szCs w:val="24"/>
          <w:shd w:val="clear" w:color="auto" w:fill="FFFFFF"/>
        </w:rPr>
        <w:t xml:space="preserve"> </w:t>
      </w:r>
      <w:r>
        <w:rPr>
          <w:rFonts w:ascii="Times New Roman" w:hAnsi="Times New Roman" w:cs="Times New Roman"/>
          <w:sz w:val="24"/>
          <w:szCs w:val="24"/>
        </w:rPr>
        <w:t>prasībām.</w:t>
      </w:r>
    </w:p>
    <w:p w14:paraId="39FC4D96" w14:textId="77777777" w:rsidR="002903D3" w:rsidRDefault="002903D3" w:rsidP="002903D3">
      <w:pPr>
        <w:ind w:firstLine="567"/>
        <w:jc w:val="both"/>
        <w:rPr>
          <w:rFonts w:ascii="Times New Roman" w:hAnsi="Times New Roman" w:cs="Times New Roman"/>
          <w:sz w:val="24"/>
          <w:szCs w:val="24"/>
        </w:rPr>
      </w:pPr>
    </w:p>
    <w:p w14:paraId="1F3954C0"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Latvijas Republikas valsts robežas likuma 22. panta devītajā daļā ir noteikts: “</w:t>
      </w:r>
      <w:proofErr w:type="spellStart"/>
      <w:r>
        <w:rPr>
          <w:rFonts w:ascii="Times New Roman" w:hAnsi="Times New Roman" w:cs="Times New Roman"/>
          <w:sz w:val="24"/>
          <w:szCs w:val="24"/>
        </w:rPr>
        <w:t>Robežšķērsošanas</w:t>
      </w:r>
      <w:proofErr w:type="spellEnd"/>
      <w:r>
        <w:rPr>
          <w:rFonts w:ascii="Times New Roman" w:hAnsi="Times New Roman" w:cs="Times New Roman"/>
          <w:sz w:val="24"/>
          <w:szCs w:val="24"/>
        </w:rPr>
        <w:t xml:space="preserve"> vietās, kur muitas kontrole nav paredzēta, valsts robežu atļauts šķērsot ar personīgajā bagāžā esošajām mantām un precēm, transportlīdzekļos un īpašos konteineros esošo degvielu un smērvielām, kurām saskaņā ar Padomes 2009.gada 16.novembra regulas Nr. 1186/2009, ar kuru izveido Kopienas sistēmu atbrīvojumiem no muitas nodokļiem, X un XXVIII nodaļas nosacījumiem ir piemērojams atbrīvojums no muitas nodokļa samaksas. Šīs prasības izpildi kontrolē Valsts robežsardze.”</w:t>
      </w:r>
    </w:p>
    <w:p w14:paraId="75751ABF"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Saskaņā ar Latvijas Republikas Valsts robežas likuma 22. panta devīto daļu kopsakarā ar Muitas likuma 3. panta trešo daļu Valsts robežsardze faktiski pilda muitas iestādes funkcijas, muitojot preces, kuras no trešās valsts tiek ievestas personīgajā bagāžā. Muitošanas ietvaros Valsts robežsardzei ir pienākums konstatēt, vai uz personīgajā bagāžā ievedamajām precēm tiešām attiecas atbrīvojums no muitas nodokļa samaksas saskaņā ar Regulas Nr. 1186/2009 prasībām (un līdz ar to arī atbrīvojums no pievienotās vērtības nodokļa un akcīzes nodokļa).</w:t>
      </w:r>
    </w:p>
    <w:p w14:paraId="288FF8CA" w14:textId="77777777" w:rsidR="002903D3" w:rsidRDefault="002903D3" w:rsidP="002903D3">
      <w:pPr>
        <w:ind w:firstLine="567"/>
        <w:jc w:val="both"/>
        <w:rPr>
          <w:rFonts w:ascii="Times New Roman" w:hAnsi="Times New Roman" w:cs="Times New Roman"/>
          <w:sz w:val="24"/>
          <w:szCs w:val="24"/>
        </w:rPr>
      </w:pPr>
    </w:p>
    <w:p w14:paraId="36482A56" w14:textId="77777777" w:rsidR="002903D3" w:rsidRDefault="002903D3" w:rsidP="002903D3">
      <w:pPr>
        <w:ind w:firstLine="567"/>
        <w:jc w:val="both"/>
        <w:rPr>
          <w:rFonts w:ascii="Times New Roman" w:hAnsi="Times New Roman" w:cs="Times New Roman"/>
          <w:sz w:val="24"/>
          <w:szCs w:val="24"/>
        </w:rPr>
      </w:pPr>
      <w:r>
        <w:rPr>
          <w:rFonts w:ascii="Times New Roman" w:hAnsi="Times New Roman" w:cs="Times New Roman"/>
          <w:sz w:val="24"/>
          <w:szCs w:val="24"/>
        </w:rPr>
        <w:t>Pamatojoties uz minēto, Finanšu ministrija iebilst pret vārdu un simbolu “vai prece, bagāža vai transportlīdzeklis netiek pakļauts muitas kontrolei” svītrošanu no noteikumu projekta.</w:t>
      </w:r>
    </w:p>
    <w:p w14:paraId="098CEDA0" w14:textId="77777777" w:rsidR="002903D3" w:rsidRDefault="002903D3" w:rsidP="002903D3">
      <w:pPr>
        <w:rPr>
          <w:rFonts w:ascii="Verdana" w:hAnsi="Verdana"/>
          <w:color w:val="44546A"/>
          <w:sz w:val="20"/>
          <w:szCs w:val="20"/>
        </w:rPr>
      </w:pPr>
    </w:p>
    <w:p w14:paraId="7E84D86E" w14:textId="77777777" w:rsidR="002903D3" w:rsidRDefault="002903D3" w:rsidP="002903D3">
      <w:pPr>
        <w:rPr>
          <w:color w:val="1F497D"/>
          <w:lang w:eastAsia="lv-LV"/>
        </w:rPr>
      </w:pPr>
    </w:p>
    <w:p w14:paraId="496FF4D6" w14:textId="73B0C1BC" w:rsidR="002903D3" w:rsidRDefault="002903D3" w:rsidP="002903D3">
      <w:pPr>
        <w:rPr>
          <w:rFonts w:ascii="Franklin Gothic Book" w:hAnsi="Franklin Gothic Book"/>
          <w:color w:val="767573"/>
          <w:sz w:val="16"/>
          <w:szCs w:val="16"/>
        </w:rPr>
      </w:pPr>
      <w:r>
        <w:rPr>
          <w:rFonts w:ascii="Franklin Gothic Book" w:hAnsi="Franklin Gothic Book"/>
          <w:b/>
          <w:bCs/>
          <w:color w:val="4C4B49"/>
          <w:sz w:val="20"/>
          <w:szCs w:val="20"/>
        </w:rPr>
        <w:t>Ar cieņu</w:t>
      </w:r>
      <w:r>
        <w:rPr>
          <w:rFonts w:ascii="Franklin Gothic Book" w:hAnsi="Franklin Gothic Book"/>
          <w:b/>
          <w:bCs/>
          <w:color w:val="4C4B49"/>
          <w:sz w:val="20"/>
          <w:szCs w:val="20"/>
        </w:rPr>
        <w:br/>
      </w:r>
      <w:r>
        <w:rPr>
          <w:rFonts w:ascii="Franklin Gothic Medium" w:hAnsi="Franklin Gothic Medium"/>
          <w:b/>
          <w:bCs/>
          <w:color w:val="1F497D"/>
          <w:sz w:val="20"/>
          <w:szCs w:val="20"/>
        </w:rPr>
        <w:t>Irita Tomiņa</w:t>
      </w:r>
      <w:r>
        <w:rPr>
          <w:rFonts w:ascii="Franklin Gothic Book" w:hAnsi="Franklin Gothic Book"/>
          <w:color w:val="767573"/>
          <w:sz w:val="16"/>
          <w:szCs w:val="16"/>
        </w:rPr>
        <w:br/>
        <w:t xml:space="preserve">Netiešo nodokļu departamenta </w:t>
      </w:r>
      <w:r>
        <w:rPr>
          <w:rFonts w:ascii="Franklin Gothic Book" w:hAnsi="Franklin Gothic Book"/>
          <w:color w:val="767573"/>
          <w:sz w:val="16"/>
          <w:szCs w:val="16"/>
        </w:rPr>
        <w:br/>
        <w:t>Muitas un akcīzes nodokļa nodaļas vecākā eksperte</w:t>
      </w:r>
      <w:r>
        <w:rPr>
          <w:rFonts w:ascii="Franklin Gothic Book" w:hAnsi="Franklin Gothic Book"/>
          <w:color w:val="767573"/>
          <w:sz w:val="16"/>
          <w:szCs w:val="16"/>
        </w:rPr>
        <w:br/>
        <w:t xml:space="preserve">E-pasts: </w:t>
      </w:r>
      <w:hyperlink r:id="rId19" w:history="1">
        <w:r>
          <w:rPr>
            <w:rStyle w:val="Hipersaite"/>
            <w:rFonts w:ascii="Franklin Gothic Book" w:hAnsi="Franklin Gothic Book"/>
            <w:color w:val="1F497D"/>
            <w:sz w:val="16"/>
            <w:szCs w:val="16"/>
          </w:rPr>
          <w:t>irita.tomina@fm.gov.lv</w:t>
        </w:r>
      </w:hyperlink>
      <w:r>
        <w:rPr>
          <w:rFonts w:ascii="Franklin Gothic Book" w:hAnsi="Franklin Gothic Book"/>
          <w:color w:val="1F497D"/>
          <w:sz w:val="16"/>
          <w:szCs w:val="16"/>
        </w:rPr>
        <w:br/>
      </w:r>
      <w:r>
        <w:rPr>
          <w:rFonts w:ascii="Franklin Gothic Book" w:hAnsi="Franklin Gothic Book"/>
          <w:color w:val="767573"/>
          <w:sz w:val="16"/>
          <w:szCs w:val="16"/>
        </w:rPr>
        <w:t>Tālr.: 67095566</w:t>
      </w:r>
      <w:r>
        <w:rPr>
          <w:rFonts w:ascii="Franklin Gothic Book" w:hAnsi="Franklin Gothic Book"/>
          <w:color w:val="767573"/>
          <w:sz w:val="16"/>
          <w:szCs w:val="16"/>
        </w:rPr>
        <w:br/>
      </w:r>
      <w:r>
        <w:rPr>
          <w:rFonts w:ascii="Franklin Gothic Book" w:hAnsi="Franklin Gothic Book"/>
          <w:noProof/>
          <w:color w:val="767573"/>
          <w:sz w:val="16"/>
          <w:szCs w:val="16"/>
          <w:lang w:eastAsia="lv-LV"/>
        </w:rPr>
        <w:drawing>
          <wp:inline distT="0" distB="0" distL="0" distR="0" wp14:anchorId="0BDE56D4" wp14:editId="3B74320C">
            <wp:extent cx="152400" cy="152400"/>
            <wp:effectExtent l="0" t="0" r="0" b="0"/>
            <wp:docPr id="2" name="Attēls 2" descr="cid:image002.png@01D7473C.DF52E2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7473C.DF52E2C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r:id="rId20" w:history="1">
        <w:r>
          <w:rPr>
            <w:rStyle w:val="Hipersaite"/>
            <w:rFonts w:ascii="Franklin Gothic Book" w:hAnsi="Franklin Gothic Book"/>
            <w:color w:val="1F497D"/>
            <w:sz w:val="16"/>
            <w:szCs w:val="16"/>
          </w:rPr>
          <w:t xml:space="preserve">Sazinies MS </w:t>
        </w:r>
        <w:proofErr w:type="spellStart"/>
        <w:r>
          <w:rPr>
            <w:rStyle w:val="Hipersaite"/>
            <w:rFonts w:ascii="Franklin Gothic Book" w:hAnsi="Franklin Gothic Book"/>
            <w:color w:val="1F497D"/>
            <w:sz w:val="16"/>
            <w:szCs w:val="16"/>
          </w:rPr>
          <w:t>Teams</w:t>
        </w:r>
        <w:proofErr w:type="spellEnd"/>
      </w:hyperlink>
    </w:p>
    <w:p w14:paraId="67109FC3" w14:textId="77777777" w:rsidR="002903D3" w:rsidRDefault="002903D3" w:rsidP="002903D3">
      <w:pPr>
        <w:rPr>
          <w:color w:val="1F497D"/>
          <w:lang w:eastAsia="lv-LV"/>
        </w:rPr>
      </w:pPr>
    </w:p>
    <w:p w14:paraId="7EBA939D" w14:textId="77777777" w:rsidR="00021A09" w:rsidRPr="002903D3" w:rsidRDefault="00021A09" w:rsidP="002903D3"/>
    <w:sectPr w:rsidR="00021A09" w:rsidRPr="002903D3" w:rsidSect="00F97A7E">
      <w:footerReference w:type="default" r:id="rId2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C0BD9" w14:textId="77777777" w:rsidR="00B24F93" w:rsidRDefault="00B24F93" w:rsidP="00B24F93">
      <w:r>
        <w:separator/>
      </w:r>
    </w:p>
  </w:endnote>
  <w:endnote w:type="continuationSeparator" w:id="0">
    <w:p w14:paraId="7FC22EA1" w14:textId="77777777" w:rsidR="00B24F93" w:rsidRDefault="00B24F93" w:rsidP="00B24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Franklin Gothic Book">
    <w:panose1 w:val="020B0503020102020204"/>
    <w:charset w:val="BA"/>
    <w:family w:val="swiss"/>
    <w:pitch w:val="variable"/>
    <w:sig w:usb0="00000287" w:usb1="00000000" w:usb2="00000000" w:usb3="00000000" w:csb0="0000009F" w:csb1="00000000"/>
  </w:font>
  <w:font w:name="Franklin Gothic Medium">
    <w:panose1 w:val="020B0603020102020204"/>
    <w:charset w:val="BA"/>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35E01" w14:textId="56B092CD" w:rsidR="00B24F93" w:rsidRDefault="00B24F93">
    <w:pPr>
      <w:pStyle w:val="Kjene"/>
    </w:pPr>
    <w:r>
      <w:t>FMAtz_1</w:t>
    </w:r>
    <w:r w:rsidR="00F97A7E">
      <w:t>4</w:t>
    </w:r>
    <w: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B3385" w14:textId="77777777" w:rsidR="00B24F93" w:rsidRDefault="00B24F93" w:rsidP="00B24F93">
      <w:r>
        <w:separator/>
      </w:r>
    </w:p>
  </w:footnote>
  <w:footnote w:type="continuationSeparator" w:id="0">
    <w:p w14:paraId="74950451" w14:textId="77777777" w:rsidR="00B24F93" w:rsidRDefault="00B24F93" w:rsidP="00B24F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ED9"/>
    <w:rsid w:val="00021A09"/>
    <w:rsid w:val="00022E69"/>
    <w:rsid w:val="00137096"/>
    <w:rsid w:val="002903D3"/>
    <w:rsid w:val="00354395"/>
    <w:rsid w:val="00415FE0"/>
    <w:rsid w:val="00627F65"/>
    <w:rsid w:val="007E086C"/>
    <w:rsid w:val="009C6BA7"/>
    <w:rsid w:val="00A9372A"/>
    <w:rsid w:val="00AD4C4E"/>
    <w:rsid w:val="00B24F93"/>
    <w:rsid w:val="00BD4ED9"/>
    <w:rsid w:val="00C826E9"/>
    <w:rsid w:val="00D834D9"/>
    <w:rsid w:val="00F97A7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09941"/>
  <w15:chartTrackingRefBased/>
  <w15:docId w15:val="{AEF42BB2-D0E8-460F-A715-7E9C9F768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C6BA7"/>
    <w:pPr>
      <w:spacing w:after="0" w:line="240" w:lineRule="auto"/>
    </w:pPr>
    <w:rPr>
      <w:rFonts w:ascii="Calibri" w:hAnsi="Calibri" w:cs="Calibri"/>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B24F93"/>
    <w:pPr>
      <w:tabs>
        <w:tab w:val="center" w:pos="4153"/>
        <w:tab w:val="right" w:pos="8306"/>
      </w:tabs>
    </w:pPr>
  </w:style>
  <w:style w:type="character" w:customStyle="1" w:styleId="GalveneRakstz">
    <w:name w:val="Galvene Rakstz."/>
    <w:basedOn w:val="Noklusjumarindkopasfonts"/>
    <w:link w:val="Galvene"/>
    <w:uiPriority w:val="99"/>
    <w:rsid w:val="00B24F93"/>
    <w:rPr>
      <w:rFonts w:ascii="Calibri" w:hAnsi="Calibri" w:cs="Calibri"/>
    </w:rPr>
  </w:style>
  <w:style w:type="paragraph" w:styleId="Kjene">
    <w:name w:val="footer"/>
    <w:basedOn w:val="Parasts"/>
    <w:link w:val="KjeneRakstz"/>
    <w:uiPriority w:val="99"/>
    <w:unhideWhenUsed/>
    <w:rsid w:val="00B24F93"/>
    <w:pPr>
      <w:tabs>
        <w:tab w:val="center" w:pos="4153"/>
        <w:tab w:val="right" w:pos="8306"/>
      </w:tabs>
    </w:pPr>
  </w:style>
  <w:style w:type="character" w:customStyle="1" w:styleId="KjeneRakstz">
    <w:name w:val="Kājene Rakstz."/>
    <w:basedOn w:val="Noklusjumarindkopasfonts"/>
    <w:link w:val="Kjene"/>
    <w:uiPriority w:val="99"/>
    <w:rsid w:val="00B24F93"/>
    <w:rPr>
      <w:rFonts w:ascii="Calibri" w:hAnsi="Calibri" w:cs="Calibri"/>
    </w:rPr>
  </w:style>
  <w:style w:type="character" w:styleId="Hipersaite">
    <w:name w:val="Hyperlink"/>
    <w:basedOn w:val="Noklusjumarindkopasfonts"/>
    <w:uiPriority w:val="99"/>
    <w:semiHidden/>
    <w:unhideWhenUsed/>
    <w:rsid w:val="007E086C"/>
    <w:rPr>
      <w:color w:val="0563C1"/>
      <w:u w:val="single"/>
    </w:rPr>
  </w:style>
  <w:style w:type="character" w:styleId="Izclums">
    <w:name w:val="Emphasis"/>
    <w:basedOn w:val="Noklusjumarindkopasfonts"/>
    <w:uiPriority w:val="20"/>
    <w:qFormat/>
    <w:rsid w:val="002903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2037">
      <w:bodyDiv w:val="1"/>
      <w:marLeft w:val="0"/>
      <w:marRight w:val="0"/>
      <w:marTop w:val="0"/>
      <w:marBottom w:val="0"/>
      <w:divBdr>
        <w:top w:val="none" w:sz="0" w:space="0" w:color="auto"/>
        <w:left w:val="none" w:sz="0" w:space="0" w:color="auto"/>
        <w:bottom w:val="none" w:sz="0" w:space="0" w:color="auto"/>
        <w:right w:val="none" w:sz="0" w:space="0" w:color="auto"/>
      </w:divBdr>
    </w:div>
    <w:div w:id="871383017">
      <w:bodyDiv w:val="1"/>
      <w:marLeft w:val="0"/>
      <w:marRight w:val="0"/>
      <w:marTop w:val="0"/>
      <w:marBottom w:val="0"/>
      <w:divBdr>
        <w:top w:val="none" w:sz="0" w:space="0" w:color="auto"/>
        <w:left w:val="none" w:sz="0" w:space="0" w:color="auto"/>
        <w:bottom w:val="none" w:sz="0" w:space="0" w:color="auto"/>
        <w:right w:val="none" w:sz="0" w:space="0" w:color="auto"/>
      </w:divBdr>
    </w:div>
    <w:div w:id="132404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png@01D7473C.DF52E2C0" TargetMode="External"/><Relationship Id="rId13" Type="http://schemas.openxmlformats.org/officeDocument/2006/relationships/hyperlink" Target="mailto:inese.kalnina@iem.gov.lv" TargetMode="External"/><Relationship Id="rId18" Type="http://schemas.openxmlformats.org/officeDocument/2006/relationships/hyperlink" Target="mailto:ilga.jermacane@fm.gov.lv"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mailto:marika.vibane@fm.gov.lv" TargetMode="External"/><Relationship Id="rId17" Type="http://schemas.openxmlformats.org/officeDocument/2006/relationships/hyperlink" Target="mailto:Agris.Puters@vid.gov.lv" TargetMode="External"/><Relationship Id="rId2" Type="http://schemas.openxmlformats.org/officeDocument/2006/relationships/settings" Target="settings.xml"/><Relationship Id="rId16" Type="http://schemas.openxmlformats.org/officeDocument/2006/relationships/hyperlink" Target="mailto:Agris.Puters@vid.gov.lv" TargetMode="External"/><Relationship Id="rId20" Type="http://schemas.openxmlformats.org/officeDocument/2006/relationships/hyperlink" Target="sip:irita.tomina@fm.gov.lv" TargetMode="External"/><Relationship Id="rId1" Type="http://schemas.openxmlformats.org/officeDocument/2006/relationships/styles" Target="styles.xml"/><Relationship Id="rId6" Type="http://schemas.openxmlformats.org/officeDocument/2006/relationships/hyperlink" Target="mailto:%20irita.tomina@fm.gov.lv" TargetMode="External"/><Relationship Id="rId11" Type="http://schemas.openxmlformats.org/officeDocument/2006/relationships/hyperlink" Target="mailto:alda.ozola@varam.gov.lv" TargetMode="External"/><Relationship Id="rId5" Type="http://schemas.openxmlformats.org/officeDocument/2006/relationships/endnotes" Target="endnotes.xml"/><Relationship Id="rId15" Type="http://schemas.openxmlformats.org/officeDocument/2006/relationships/hyperlink" Target="mailto:aleksandrs.bazanovs@rs.gov.lv" TargetMode="External"/><Relationship Id="rId23" Type="http://schemas.openxmlformats.org/officeDocument/2006/relationships/theme" Target="theme/theme1.xml"/><Relationship Id="rId10" Type="http://schemas.openxmlformats.org/officeDocument/2006/relationships/hyperlink" Target="mailto:pasts@varam.gov.lv" TargetMode="External"/><Relationship Id="rId19" Type="http://schemas.openxmlformats.org/officeDocument/2006/relationships/hyperlink" Target="mailto:%20irita.tomina@fm.gov.lv" TargetMode="External"/><Relationship Id="rId4" Type="http://schemas.openxmlformats.org/officeDocument/2006/relationships/footnotes" Target="footnotes.xml"/><Relationship Id="rId9" Type="http://schemas.openxmlformats.org/officeDocument/2006/relationships/hyperlink" Target="sip:irita.tomina@fm.gov.lv" TargetMode="External"/><Relationship Id="rId14" Type="http://schemas.openxmlformats.org/officeDocument/2006/relationships/hyperlink" Target="mailto:liva.rudzite@iem.gov.lv"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3</Pages>
  <Words>6164</Words>
  <Characters>3514</Characters>
  <Application>Microsoft Office Word</Application>
  <DocSecurity>0</DocSecurity>
  <Lines>29</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Šteinberga</dc:creator>
  <cp:keywords/>
  <dc:description/>
  <cp:lastModifiedBy>Zita Šteinberga</cp:lastModifiedBy>
  <cp:revision>9</cp:revision>
  <dcterms:created xsi:type="dcterms:W3CDTF">2021-05-12T09:31:00Z</dcterms:created>
  <dcterms:modified xsi:type="dcterms:W3CDTF">2021-06-03T11:28:00Z</dcterms:modified>
</cp:coreProperties>
</file>