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un inovāciju atbalsta stratēģija 2025-2036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Rīcības virziena 1: Aizsardzības nozares atbalsts pētniecībai ietvaros iekļauts plāns attīstīt sadarbību ar Latvijas Zinātnes padomi (un Latvijas zinātnes universitātēm), tādēļ aicinām savlaicīgi uzsākt sadarbību ar Izglītības un zinātnes ministriju un Latvijas Zinātnes padomi, nodefinējot AiM vajadzības, lai būtu iespējams veiksmīgi noteikt un plānot arī Latvijas Zinātnes padomes iespējas un resursus izpildīt stratēģijā iekļauto uzdevumu (kartēšana).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Leiškalne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Atzinumi_24-TA-3344.docx</dc:title>
</cp:coreProperties>
</file>

<file path=docProps/custom.xml><?xml version="1.0" encoding="utf-8"?>
<Properties xmlns="http://schemas.openxmlformats.org/officeDocument/2006/custom-properties" xmlns:vt="http://schemas.openxmlformats.org/officeDocument/2006/docPropsVTypes"/>
</file>