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Iesniegumam pievieno plānotā laukuma izvēles pamatojumu, shēmu un plānu elektroniskā veidā, norādot laukuma elipsoidālās (ģeogrāfiskās) koordinātas 1984. gada Pasaules Ģeodēziskajā koordinātu sistēmā (WGS84) (turpmāk – koordinātas), laukuma platību, attālumu līdz krastam un tā atrašanās vietu (shematiski) attiecībā pret jūras vai sauszemes teritoriju, kas saskaņots ar valsts akciju sabiedrību "Latvijas Jūras administrācija" (turpmāk – Latvijas Jūras administrācija) no kuģošanas drošības viedokļa, kā arī šo noteikumu </w:t>
            </w:r>
            <w:r w:rsidR="00000000" w:rsidRPr="00000000" w:rsidDel="00000000">
              <w:rPr>
                <w:rtl w:val="0"/>
              </w:rPr>
              <w:t xml:space="preserve">11.</w:t>
            </w:r>
            <w:r w:rsidR="00000000" w:rsidRPr="00000000" w:rsidDel="00000000">
              <w:rPr>
                <w:rtl w:val="0"/>
              </w:rPr>
              <w:t xml:space="preserve"> punktā minēto informāciju.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Uzņēmuma reģistra 2020. gada 23. decembra lēmumu “Par reorganizācijas ierakstīšanu komercreģistrā” Nr.6-12/128017, lūdzam precizēt noteikumu projektā minēto firmu no valsts akciju sabiedrība “Latvijas Jūras administrācija” uz valsts sabiedrība ar ierobežotu atbildību “Latvijas Jūras administrācija”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Rozenberga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21.08.2024.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24-TA-1285</w:t>
    </w:r>
    <w:r>
      <w:br/>
    </w:r>
    <w:r w:rsidR="00000000" w:rsidRPr="00000000" w:rsidDel="00000000">
      <w:rPr>
        <w:rtl w:val="0"/>
      </w:rPr>
      <w:t xml:space="preserve">Izdrukāts 21.08.2024.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