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par tirgus dalības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Ekonomikas ministrijas virzīto Noteikumu projektu “Atbalsta noteikumi par tirgus dalības aktivitātēm” un vērš uzmanību, ka kopš iepriekšējās saskaņošanas reizes nav veikti redakcionāli precizējumi, lai nodrošinātu vienotu terminoloģijas lietojumu visā Anotācijā, kā to LDDK aicināja Ekonomikas ministriju savā 2025. gada 21. augusta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skaidri definēt un konsekventi lietot jēdzienus “komersants” vai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ka termini “nesaimnieciskā darbība” un “ar saimniecisko darbību nesaistīts prioritārais projekts” tiek vienādi definēti un lietoti visās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vienot saīsinājumu lietojumu (piemēram, NIP, NIP2027, Nacionālās industriālās politikas pamatnostādnes), konsekventi lietojot vai nu saīsinājumu, vai pilnu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novērst drukas un redakcionālās kļūdas, piemēram: “noteikums Nr. 407” (pareizi – noteikumi Nr. 407), “šā likuma” (dažviet ar lieku atstarpi pirms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vienot dokumentā valūtas apzīmējumu – lietot konsekventi EUR vai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16.09.2025.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16.09.2025.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