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informācija par velosipēdu infrastruktūru no anotācijas ir svītrota, lūdzam juridiskās precizitātes nolūkā papildināt anotācijas 1.3. sadaļu ar papildu skaidrojumu.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novērstu attiecīgās jomas regulējuma pārklāšanos, Latvijas būvnormatīva LBN 261-15 “Ēku iekšējā elektroinstalācija” III¹ nodaļa tiek svītrota. Vienlaikus šī projekta ietvaros netiek noteiktas prasības attiecībā uz velosipēdu uzlādes punktu ierīkošanu.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Viktorija Tabakurska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