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 augusta noteikumos Nr. 632 "Patērētāju tiesību aizsardzības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 augusta noteikumos Nr. 632 "Patērētāju tiesību aizsardzības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papildināt Patērētāju tiesību aizsardzības centra nolikumu (turpmāk - Nolikums) ar 4.3.</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"4.3.111. Eiropas Parlamenta un Padomes 2024. gada 13. jūnija Regulu Nr. 2024/1689, ar ko nosaka saskaņotas normas mākslīgā intelekta jomā un groza Regulas (EK) Nr. 300/2008, (ES) Nr. 167/2013, (ES) Nr. 168/2013, (ES) 2018/858, (ES) 2018/1139 un (ES) 2019/2144 un Direktīvas 2014/90/ES, (ES) 2016/797 un (ES) 2020/1828 (Mākslīgā intelekta akts) (turpmāk – Mākslīgā intelekta akts) un uzraugot mākslīgā intelekta sistēmas precēs atbilstoši centra kompetencei Mākslīgā intelekta akta I pielikuma A un B iedaļā norādītajās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Nolikuma 4.3.</w:t>
            </w:r>
            <w:r w:rsidR="00000000" w:rsidRPr="00000000" w:rsidDel="00000000">
              <w:rPr>
                <w:vertAlign w:val="superscript"/>
                <w:rtl w:val="0"/>
              </w:rPr>
              <w:t xml:space="preserve">1</w:t>
            </w:r>
            <w:r w:rsidR="00000000" w:rsidRPr="00000000" w:rsidDel="00000000">
              <w:rPr>
                <w:rtl w:val="0"/>
              </w:rPr>
              <w:t xml:space="preserve"> punktā ir ietvertas atsauces uz Eiropas Savienības tiesību aktiem, atbilstoši kuriem Patērētāju tiesību aizsardzības centrs (turpmāk - PTAC) īsteno uzraugošās iestādes funkcijas. Tomēr Noteikumu projekta 2. punktā ir ietverta ne tikai atsauce uz attiecīgo tiesību aktu, bet arī noteikta joma, kādā tiek īstenota PTAC kompetence atbilstoši minētajam tiesību aktam. Ņemot vērā minēto, tiesību normu skaidras piemērošanas nolūkā un atbilstoši juridiskās tehnikas prasībām aicinām vienā normatīvajā aktā un vēl jo vairāk vienā tiesību normā iestrādāt līdzīga satura tiesību normas un Noteikumu projekta 2. punktā ietvert tikai atsauci uz Mākslīgā intelekta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PTAC kā uzraugošās iestādes kompetenci Mākslīgā intelekta akta jomā, ja nepieciešams, aicinām ietvert citā Nolikuma 4. punkta apakšpunktā. Šajā sakarā papildus vēršama uzmanība, ka nav nepieciešama atsaukties uz Mākslīgā intelekta akta I pielikuma abām iedaļām, t.i., A un B iedaļu, jo Mākslīgā intelekta akta I pielikumā nav citu iedaļu. Līdz ar to attiecīgajā situācijā ir pietiekoši atsaukties vien uz Mākslīgā intelekta akta I pielikumu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2006. gada 1. augusta noteikumos Nr. 632 "Patērētāju tiesību aizsardzības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25.02.2025. sēdes protokola Nr. 8. #49 12.punktā noteikto - Nepieciešamības gadījumā, lai nodrošinātu atbilstošu kapacitāti MI akta pārvaldībai, funkciju īstenošanai, starptautiskai Latvijas interešu pārstāvniecībai, nozaru politikas attīstībai un citu funkciju efektīvai īstenošanai MI akta ietvaros, pieprasīt amata vietas no "vakanču bankas", nepalielinot kopējo valsts pārvaldē esošo amatu vietu skaitu. Lūdzam papildināt MK protokollēmumu attiecībā uz 4 amata vietām no "vakanču bankas". Vēršam uzmanību, ka 25.02.2025. MK protokolā noteiktais formulējums ir vispārīgs, taču par katru iestādi ir nepieciešams precīzs lēmums amata vietu piešķiršanai.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25-TA-203</w:t>
    </w:r>
    <w:r>
      <w:br/>
    </w:r>
    <w:r w:rsidR="00000000" w:rsidRPr="00000000" w:rsidDel="00000000">
      <w:rPr>
        <w:rtl w:val="0"/>
      </w:rPr>
      <w:t xml:space="preserve">Izdrukāts 17.04.2025.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25-TA-203</w:t>
    </w:r>
    <w:r>
      <w:br/>
    </w:r>
    <w:r w:rsidR="00000000" w:rsidRPr="00000000" w:rsidDel="00000000">
      <w:rPr>
        <w:rtl w:val="0"/>
      </w:rPr>
      <w:t xml:space="preserve">Izdrukāts 17.04.2025.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Atzinumi_25-TA-203.docx</dc:title>
</cp:coreProperties>
</file>

<file path=docProps/custom.xml><?xml version="1.0" encoding="utf-8"?>
<Properties xmlns="http://schemas.openxmlformats.org/officeDocument/2006/custom-properties" xmlns:vt="http://schemas.openxmlformats.org/officeDocument/2006/docPropsVTypes"/>
</file>